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F6EA3" w14:textId="77777777" w:rsidR="004B6D78" w:rsidRPr="00AF0757" w:rsidRDefault="004B6D78" w:rsidP="004B6D78">
      <w:pPr>
        <w:pStyle w:val="Header"/>
        <w:jc w:val="center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14:paraId="326E530B" w14:textId="01F44A14" w:rsidR="009C0391" w:rsidRPr="00AF0757" w:rsidRDefault="00AF0757" w:rsidP="009C0391">
      <w:pPr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b/>
          <w:iCs/>
          <w:sz w:val="24"/>
          <w:szCs w:val="24"/>
          <w:u w:val="single"/>
        </w:rPr>
        <w:t>Course Goal:</w:t>
      </w:r>
      <w:r w:rsidRPr="00AF0757"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AF0757">
        <w:rPr>
          <w:rFonts w:ascii="Arial" w:hAnsi="Arial" w:cs="Arial"/>
          <w:iCs/>
          <w:sz w:val="24"/>
          <w:szCs w:val="24"/>
        </w:rPr>
        <w:t>The student will formulate management strategies based on behavioral threat assessments which will assist to limit targeted threat violence and mitigate risk factors.</w:t>
      </w:r>
    </w:p>
    <w:p w14:paraId="0CFD80CD" w14:textId="5A3F2AFF" w:rsidR="001A3D14" w:rsidRPr="00FD0432" w:rsidRDefault="00411D1F" w:rsidP="004B6D78">
      <w:pPr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b/>
          <w:iCs/>
          <w:sz w:val="24"/>
          <w:szCs w:val="24"/>
          <w:u w:val="single"/>
        </w:rPr>
        <w:t>Course Purpose:</w:t>
      </w:r>
      <w:r w:rsidR="004B6D78" w:rsidRPr="00AF0757">
        <w:rPr>
          <w:rFonts w:ascii="Arial" w:hAnsi="Arial" w:cs="Arial"/>
          <w:b/>
          <w:iCs/>
          <w:sz w:val="24"/>
          <w:szCs w:val="24"/>
        </w:rPr>
        <w:t xml:space="preserve">  </w:t>
      </w:r>
      <w:r w:rsidRPr="00AF0757">
        <w:rPr>
          <w:rFonts w:ascii="Arial" w:hAnsi="Arial" w:cs="Arial"/>
          <w:iCs/>
          <w:sz w:val="24"/>
          <w:szCs w:val="24"/>
        </w:rPr>
        <w:t xml:space="preserve">This course will provide police officers with a historical perspective of behavioral threat assessment (BTA), define common BTA terms and nomenclature, </w:t>
      </w:r>
      <w:r w:rsidR="001A3D14" w:rsidRPr="00AF0757">
        <w:rPr>
          <w:rFonts w:ascii="Arial" w:hAnsi="Arial" w:cs="Arial"/>
          <w:iCs/>
          <w:sz w:val="24"/>
          <w:szCs w:val="24"/>
        </w:rPr>
        <w:t xml:space="preserve">explain “pathway to violence” and “warning behavior typology” behaviors, </w:t>
      </w:r>
      <w:r w:rsidR="004B6D78" w:rsidRPr="00AF0757">
        <w:rPr>
          <w:rFonts w:ascii="Arial" w:hAnsi="Arial" w:cs="Arial"/>
          <w:iCs/>
          <w:sz w:val="24"/>
          <w:szCs w:val="24"/>
        </w:rPr>
        <w:t xml:space="preserve">interpret the anatomy of a BTA investigation, which will improve </w:t>
      </w:r>
      <w:r w:rsidR="001A3D14" w:rsidRPr="00AF0757">
        <w:rPr>
          <w:rFonts w:ascii="Arial" w:hAnsi="Arial" w:cs="Arial"/>
          <w:iCs/>
          <w:sz w:val="24"/>
          <w:szCs w:val="24"/>
        </w:rPr>
        <w:t xml:space="preserve">investigative </w:t>
      </w:r>
      <w:r w:rsidR="004B6D78" w:rsidRPr="00AF0757">
        <w:rPr>
          <w:rFonts w:ascii="Arial" w:hAnsi="Arial" w:cs="Arial"/>
          <w:iCs/>
          <w:sz w:val="24"/>
          <w:szCs w:val="24"/>
        </w:rPr>
        <w:t>practices</w:t>
      </w:r>
      <w:r w:rsidR="001A3D14" w:rsidRPr="00AF0757">
        <w:rPr>
          <w:rFonts w:ascii="Arial" w:hAnsi="Arial" w:cs="Arial"/>
          <w:iCs/>
          <w:sz w:val="24"/>
          <w:szCs w:val="24"/>
        </w:rPr>
        <w:t xml:space="preserve"> </w:t>
      </w:r>
      <w:r w:rsidR="004B6D78" w:rsidRPr="00AF0757">
        <w:rPr>
          <w:rFonts w:ascii="Arial" w:hAnsi="Arial" w:cs="Arial"/>
          <w:iCs/>
          <w:sz w:val="24"/>
          <w:szCs w:val="24"/>
        </w:rPr>
        <w:t xml:space="preserve">and </w:t>
      </w:r>
      <w:r w:rsidR="001A3D14" w:rsidRPr="00AF0757">
        <w:rPr>
          <w:rFonts w:ascii="Arial" w:hAnsi="Arial" w:cs="Arial"/>
          <w:iCs/>
          <w:sz w:val="24"/>
          <w:szCs w:val="24"/>
        </w:rPr>
        <w:t xml:space="preserve">help mitigate violent risk factors. This information will provide department members with behavioral management strategies and an organizational road map to help prevent acts of targeted violence within the community. </w:t>
      </w:r>
      <w:r w:rsidR="00FD0432" w:rsidRPr="00FD0432">
        <w:rPr>
          <w:rFonts w:ascii="Arial" w:eastAsia="Tahoma" w:hAnsi="Arial" w:cs="Arial"/>
          <w:sz w:val="24"/>
          <w:szCs w:val="24"/>
          <w:lang w:bidi="en-US"/>
        </w:rPr>
        <w:t>This course provides updated legislative content of Penal Code Section 835a.</w:t>
      </w:r>
    </w:p>
    <w:p w14:paraId="62EAE004" w14:textId="77777777" w:rsidR="00AF0757" w:rsidRPr="00AF0757" w:rsidRDefault="00AF0757" w:rsidP="00AF0757">
      <w:pPr>
        <w:pStyle w:val="BodyText"/>
        <w:ind w:right="417"/>
        <w:rPr>
          <w:rFonts w:ascii="Arial" w:hAnsi="Arial" w:cs="Arial"/>
          <w:iCs/>
        </w:rPr>
      </w:pPr>
      <w:r w:rsidRPr="00AF0757">
        <w:rPr>
          <w:rFonts w:ascii="Arial" w:hAnsi="Arial" w:cs="Arial"/>
          <w:b/>
          <w:bCs/>
          <w:iCs/>
          <w:u w:val="single"/>
        </w:rPr>
        <w:t>Topics:</w:t>
      </w:r>
      <w:r w:rsidRPr="00AF0757">
        <w:rPr>
          <w:rFonts w:ascii="Arial" w:hAnsi="Arial" w:cs="Arial"/>
          <w:iCs/>
        </w:rPr>
        <w:t xml:space="preserve"> Topics discussed in this course will include:</w:t>
      </w:r>
    </w:p>
    <w:p w14:paraId="5EC9986F" w14:textId="114B5EF3" w:rsidR="00AF0757" w:rsidRPr="00AF0757" w:rsidRDefault="00AF0757" w:rsidP="00AF0757">
      <w:pPr>
        <w:pStyle w:val="ListParagraph"/>
        <w:numPr>
          <w:ilvl w:val="0"/>
          <w:numId w:val="20"/>
        </w:numPr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Historical Perspectives</w:t>
      </w:r>
    </w:p>
    <w:p w14:paraId="7AD0FDE9" w14:textId="0AE90BE3" w:rsidR="00AF0757" w:rsidRPr="00AF0757" w:rsidRDefault="00AF0757" w:rsidP="00AF0757">
      <w:pPr>
        <w:pStyle w:val="ListParagraph"/>
        <w:numPr>
          <w:ilvl w:val="0"/>
          <w:numId w:val="20"/>
        </w:numPr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BTA Anatomy</w:t>
      </w:r>
    </w:p>
    <w:p w14:paraId="2979BCC9" w14:textId="64D900E1" w:rsidR="00AF0757" w:rsidRPr="00AF0757" w:rsidRDefault="00AF0757" w:rsidP="00AF0757">
      <w:pPr>
        <w:pStyle w:val="ListParagraph"/>
        <w:numPr>
          <w:ilvl w:val="0"/>
          <w:numId w:val="20"/>
        </w:numPr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Social Influences</w:t>
      </w:r>
    </w:p>
    <w:p w14:paraId="704B5DED" w14:textId="34DAE6BF" w:rsidR="00AF0757" w:rsidRPr="00AF0757" w:rsidRDefault="00AF0757" w:rsidP="00AF0757">
      <w:pPr>
        <w:pStyle w:val="ListParagraph"/>
        <w:numPr>
          <w:ilvl w:val="0"/>
          <w:numId w:val="20"/>
        </w:numPr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Investigative Considerations</w:t>
      </w:r>
    </w:p>
    <w:p w14:paraId="3977E8F4" w14:textId="061580A1" w:rsidR="005A5BDA" w:rsidRPr="00AF0757" w:rsidRDefault="00AF0757">
      <w:pPr>
        <w:rPr>
          <w:rFonts w:ascii="Arial" w:hAnsi="Arial" w:cs="Arial"/>
          <w:bCs/>
          <w:iCs/>
          <w:sz w:val="24"/>
          <w:szCs w:val="24"/>
        </w:rPr>
      </w:pPr>
      <w:r w:rsidRPr="00AF0757">
        <w:rPr>
          <w:rFonts w:ascii="Arial" w:hAnsi="Arial" w:cs="Arial"/>
          <w:b/>
          <w:bCs/>
          <w:iCs/>
          <w:sz w:val="24"/>
          <w:szCs w:val="24"/>
          <w:u w:val="single"/>
        </w:rPr>
        <w:t>Student Learning Activities and Methods of Evaluation</w:t>
      </w:r>
      <w:r w:rsidR="005A5BDA" w:rsidRPr="00AF0757">
        <w:rPr>
          <w:rFonts w:ascii="Arial" w:hAnsi="Arial" w:cs="Arial"/>
          <w:bCs/>
          <w:iCs/>
          <w:sz w:val="24"/>
          <w:szCs w:val="24"/>
        </w:rPr>
        <w:t xml:space="preserve">  This course will utilize facilitated instruction, video presentation, firsthand accounts, case study reviews, policy reflection, and group discussions.</w:t>
      </w:r>
      <w:r w:rsidRPr="00AF0757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A5BDA" w:rsidRPr="00AF0757">
        <w:rPr>
          <w:rFonts w:ascii="Arial" w:hAnsi="Arial" w:cs="Arial"/>
          <w:bCs/>
          <w:iCs/>
          <w:sz w:val="24"/>
          <w:szCs w:val="24"/>
        </w:rPr>
        <w:t>Student learning will be assessed through the use of facilitated group discussion and instructor-</w:t>
      </w:r>
      <w:r w:rsidR="004B6D78" w:rsidRPr="00AF0757">
        <w:rPr>
          <w:rFonts w:ascii="Arial" w:hAnsi="Arial" w:cs="Arial"/>
          <w:bCs/>
          <w:iCs/>
          <w:sz w:val="24"/>
          <w:szCs w:val="24"/>
        </w:rPr>
        <w:t>led</w:t>
      </w:r>
      <w:r w:rsidR="005A5BDA" w:rsidRPr="00AF0757">
        <w:rPr>
          <w:rFonts w:ascii="Arial" w:hAnsi="Arial" w:cs="Arial"/>
          <w:bCs/>
          <w:iCs/>
          <w:sz w:val="24"/>
          <w:szCs w:val="24"/>
        </w:rPr>
        <w:t xml:space="preserve"> question and answer. </w:t>
      </w:r>
    </w:p>
    <w:p w14:paraId="2C7EF63B" w14:textId="77777777" w:rsidR="009A3411" w:rsidRPr="00AF0757" w:rsidRDefault="009A3411" w:rsidP="009A3411">
      <w:pPr>
        <w:spacing w:before="60"/>
        <w:rPr>
          <w:rFonts w:ascii="Arial" w:hAnsi="Arial" w:cs="Arial"/>
          <w:iCs/>
          <w:sz w:val="24"/>
          <w:szCs w:val="24"/>
        </w:rPr>
      </w:pPr>
    </w:p>
    <w:p w14:paraId="1DB8EE75" w14:textId="201C672B" w:rsidR="009A3411" w:rsidRPr="00AF0757" w:rsidRDefault="009C0391" w:rsidP="009A34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 xml:space="preserve">Introduction and </w:t>
      </w:r>
      <w:r w:rsidR="00654E4D" w:rsidRPr="00AF0757">
        <w:rPr>
          <w:rFonts w:ascii="Arial" w:hAnsi="Arial" w:cs="Arial"/>
          <w:iCs/>
          <w:sz w:val="24"/>
          <w:szCs w:val="24"/>
        </w:rPr>
        <w:t xml:space="preserve">Historical Perspectives – </w:t>
      </w:r>
      <w:r w:rsidR="009A3411" w:rsidRPr="00AF0757">
        <w:rPr>
          <w:rFonts w:ascii="Arial" w:hAnsi="Arial" w:cs="Arial"/>
          <w:iCs/>
          <w:sz w:val="24"/>
          <w:szCs w:val="24"/>
        </w:rPr>
        <w:t xml:space="preserve">Behavioral Threat Assessment (BTA) </w:t>
      </w:r>
      <w:r w:rsidRPr="00AF0757">
        <w:rPr>
          <w:rFonts w:ascii="Arial" w:hAnsi="Arial" w:cs="Arial"/>
          <w:iCs/>
          <w:sz w:val="24"/>
          <w:szCs w:val="24"/>
        </w:rPr>
        <w:t xml:space="preserve">Myths, </w:t>
      </w:r>
      <w:r w:rsidR="009A3411" w:rsidRPr="00AF0757">
        <w:rPr>
          <w:rFonts w:ascii="Arial" w:hAnsi="Arial" w:cs="Arial"/>
          <w:iCs/>
          <w:sz w:val="24"/>
          <w:szCs w:val="24"/>
        </w:rPr>
        <w:t>Core Concepts,</w:t>
      </w:r>
      <w:r w:rsidRPr="00AF0757">
        <w:rPr>
          <w:rFonts w:ascii="Arial" w:hAnsi="Arial" w:cs="Arial"/>
          <w:iCs/>
          <w:sz w:val="24"/>
          <w:szCs w:val="24"/>
        </w:rPr>
        <w:t xml:space="preserve"> and terms and nome</w:t>
      </w:r>
      <w:r w:rsidR="009A3411" w:rsidRPr="00AF0757">
        <w:rPr>
          <w:rFonts w:ascii="Arial" w:hAnsi="Arial" w:cs="Arial"/>
          <w:iCs/>
          <w:sz w:val="24"/>
          <w:szCs w:val="24"/>
        </w:rPr>
        <w:t>nclature</w:t>
      </w:r>
      <w:r w:rsidR="00566BC1" w:rsidRPr="00AF0757">
        <w:rPr>
          <w:rFonts w:ascii="Arial" w:hAnsi="Arial" w:cs="Arial"/>
          <w:iCs/>
          <w:sz w:val="24"/>
          <w:szCs w:val="24"/>
        </w:rPr>
        <w:t xml:space="preserve"> </w:t>
      </w:r>
    </w:p>
    <w:p w14:paraId="33E1A824" w14:textId="77777777" w:rsidR="00734606" w:rsidRPr="00AF0757" w:rsidRDefault="00734606" w:rsidP="0073460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Common BTA Myths</w:t>
      </w:r>
    </w:p>
    <w:p w14:paraId="72FC342F" w14:textId="77777777" w:rsidR="00734606" w:rsidRPr="00AF0757" w:rsidRDefault="00734606" w:rsidP="00734606">
      <w:pPr>
        <w:pStyle w:val="ListParagraph"/>
        <w:numPr>
          <w:ilvl w:val="2"/>
          <w:numId w:val="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A-Typical Profiles</w:t>
      </w:r>
    </w:p>
    <w:p w14:paraId="506AD760" w14:textId="77777777" w:rsidR="00734606" w:rsidRPr="00AF0757" w:rsidRDefault="00734606" w:rsidP="00734606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This is false</w:t>
      </w:r>
    </w:p>
    <w:p w14:paraId="2DD551B9" w14:textId="77777777" w:rsidR="00734606" w:rsidRPr="00AF0757" w:rsidRDefault="00734606" w:rsidP="00734606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Common characteristics exist which are to general to provide accurate profiles</w:t>
      </w:r>
    </w:p>
    <w:p w14:paraId="6BACE37F" w14:textId="77777777" w:rsidR="00734606" w:rsidRPr="00AF0757" w:rsidRDefault="00734606" w:rsidP="00734606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Those who commit acts of targeted violence follow a pathway and exhibit behaviors…do not have a “profile”</w:t>
      </w:r>
    </w:p>
    <w:p w14:paraId="62A06F4D" w14:textId="77777777" w:rsidR="00734606" w:rsidRPr="00AF0757" w:rsidRDefault="00734606" w:rsidP="00734606">
      <w:pPr>
        <w:pStyle w:val="ListParagraph"/>
        <w:numPr>
          <w:ilvl w:val="2"/>
          <w:numId w:val="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Targeted violent offenders are a product of mental illness/derangement</w:t>
      </w:r>
    </w:p>
    <w:p w14:paraId="3FDADA07" w14:textId="77777777" w:rsidR="00734606" w:rsidRPr="00AF0757" w:rsidRDefault="00734606" w:rsidP="00734606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This is false as well</w:t>
      </w:r>
    </w:p>
    <w:p w14:paraId="49EB1E73" w14:textId="77777777" w:rsidR="00734606" w:rsidRPr="00AF0757" w:rsidRDefault="00734606" w:rsidP="00734606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lastRenderedPageBreak/>
        <w:t>Many had contact with mental health professionals, but few indicators that would suggest an attack is eminent</w:t>
      </w:r>
    </w:p>
    <w:p w14:paraId="5BFC0ECC" w14:textId="77777777" w:rsidR="00734606" w:rsidRPr="00AF0757" w:rsidRDefault="00734606" w:rsidP="00734606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Statistics to show similarities, but no over-arching example of “profile” exists</w:t>
      </w:r>
    </w:p>
    <w:p w14:paraId="6FD08CF6" w14:textId="77777777" w:rsidR="00734606" w:rsidRPr="00AF0757" w:rsidRDefault="00734606" w:rsidP="00734606">
      <w:pPr>
        <w:pStyle w:val="ListParagraph"/>
        <w:numPr>
          <w:ilvl w:val="2"/>
          <w:numId w:val="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 xml:space="preserve">Direct threats equal likelihood of attack </w:t>
      </w:r>
    </w:p>
    <w:p w14:paraId="2EBCA5F1" w14:textId="16FF50DE" w:rsidR="00734606" w:rsidRPr="00AF0757" w:rsidRDefault="00734606" w:rsidP="00734606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Those attackers studied in Exceptional Case Study</w:t>
      </w:r>
      <w:r w:rsidRPr="00AF0757">
        <w:rPr>
          <w:rStyle w:val="FootnoteReference"/>
          <w:rFonts w:ascii="Arial" w:hAnsi="Arial" w:cs="Arial"/>
          <w:iCs/>
          <w:sz w:val="24"/>
          <w:szCs w:val="24"/>
        </w:rPr>
        <w:footnoteReference w:id="1"/>
      </w:r>
      <w:r w:rsidRPr="00AF0757">
        <w:rPr>
          <w:rFonts w:ascii="Arial" w:hAnsi="Arial" w:cs="Arial"/>
          <w:iCs/>
          <w:sz w:val="24"/>
          <w:szCs w:val="24"/>
        </w:rPr>
        <w:t>, none communicated the threat directly to victim(s)</w:t>
      </w:r>
    </w:p>
    <w:p w14:paraId="1636C9AC" w14:textId="77777777" w:rsidR="00734606" w:rsidRPr="00AF0757" w:rsidRDefault="00734606" w:rsidP="00734606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Understanding myths and how they influence a BTA investigation</w:t>
      </w:r>
    </w:p>
    <w:p w14:paraId="266684F2" w14:textId="20EA8438" w:rsidR="009C0391" w:rsidRPr="00AF0757" w:rsidRDefault="009C0391" w:rsidP="009C0391">
      <w:pPr>
        <w:pStyle w:val="ListParagraph"/>
        <w:numPr>
          <w:ilvl w:val="2"/>
          <w:numId w:val="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 xml:space="preserve">Mental History is </w:t>
      </w:r>
      <w:r w:rsidR="00177B3A" w:rsidRPr="00AF0757">
        <w:rPr>
          <w:rFonts w:ascii="Arial" w:hAnsi="Arial" w:cs="Arial"/>
          <w:iCs/>
          <w:sz w:val="24"/>
          <w:szCs w:val="24"/>
        </w:rPr>
        <w:t>not causation</w:t>
      </w:r>
    </w:p>
    <w:p w14:paraId="5FDF2C30" w14:textId="166DDAB9" w:rsidR="00177B3A" w:rsidRPr="00AF0757" w:rsidRDefault="00177B3A" w:rsidP="00177B3A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No common links between diagnosis and mass murder</w:t>
      </w:r>
    </w:p>
    <w:p w14:paraId="5AA0BABF" w14:textId="20078F97" w:rsidR="009A3411" w:rsidRPr="00AF0757" w:rsidRDefault="009A3411" w:rsidP="009A34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Behavioral Threat Assessment “core concepts”</w:t>
      </w:r>
    </w:p>
    <w:p w14:paraId="63290CB9" w14:textId="2C1D812F" w:rsidR="009A3411" w:rsidRPr="00AF0757" w:rsidRDefault="009A3411" w:rsidP="009A3411">
      <w:pPr>
        <w:pStyle w:val="ListParagraph"/>
        <w:numPr>
          <w:ilvl w:val="2"/>
          <w:numId w:val="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10 “core concepts” to BTA according to the Safe School Initiative</w:t>
      </w:r>
      <w:r w:rsidR="00177B3A" w:rsidRPr="00AF0757">
        <w:rPr>
          <w:rStyle w:val="FootnoteReference"/>
          <w:rFonts w:ascii="Arial" w:hAnsi="Arial" w:cs="Arial"/>
          <w:iCs/>
          <w:sz w:val="24"/>
          <w:szCs w:val="24"/>
        </w:rPr>
        <w:footnoteReference w:id="2"/>
      </w:r>
    </w:p>
    <w:p w14:paraId="38D9FF28" w14:textId="77777777" w:rsidR="009A3411" w:rsidRPr="00AF0757" w:rsidRDefault="009A3411" w:rsidP="009A3411">
      <w:pPr>
        <w:pStyle w:val="ListParagraph"/>
        <w:numPr>
          <w:ilvl w:val="3"/>
          <w:numId w:val="1"/>
        </w:numPr>
        <w:tabs>
          <w:tab w:val="left" w:pos="1800"/>
        </w:tabs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Acts are rarely sudden and impulsive</w:t>
      </w:r>
    </w:p>
    <w:p w14:paraId="1E1E753B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Others knew about attacks PRIOR to the attack</w:t>
      </w:r>
    </w:p>
    <w:p w14:paraId="118407CB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Most attackers did not/do not make “direct” threats</w:t>
      </w:r>
    </w:p>
    <w:p w14:paraId="112BA26F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There IS NOT an accurate profile of the would-be attacker</w:t>
      </w:r>
    </w:p>
    <w:p w14:paraId="52032BD4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 xml:space="preserve">Most attackers engage in pre-assaultive behavior identified in the “typology” of warning behaviors. </w:t>
      </w:r>
    </w:p>
    <w:p w14:paraId="5EB543FF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Most attacker considered suicide and have difficulty with coping skills</w:t>
      </w:r>
    </w:p>
    <w:p w14:paraId="6AFE81A0" w14:textId="788F12DB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lastRenderedPageBreak/>
        <w:t>Ma</w:t>
      </w:r>
      <w:r w:rsidR="001B5609" w:rsidRPr="00AF0757">
        <w:rPr>
          <w:rFonts w:ascii="Arial" w:hAnsi="Arial" w:cs="Arial"/>
          <w:iCs/>
          <w:sz w:val="24"/>
          <w:szCs w:val="24"/>
        </w:rPr>
        <w:t>ny</w:t>
      </w:r>
      <w:r w:rsidRPr="00AF0757">
        <w:rPr>
          <w:rFonts w:ascii="Arial" w:hAnsi="Arial" w:cs="Arial"/>
          <w:iCs/>
          <w:sz w:val="24"/>
          <w:szCs w:val="24"/>
        </w:rPr>
        <w:t xml:space="preserve"> attackers have a grievance and felt bullied or persecuted by others</w:t>
      </w:r>
    </w:p>
    <w:p w14:paraId="40BFB7DC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Most attackers have or had access to weapons</w:t>
      </w:r>
    </w:p>
    <w:p w14:paraId="15FD3995" w14:textId="70B530A4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 xml:space="preserve">In many </w:t>
      </w:r>
      <w:r w:rsidR="004D6172" w:rsidRPr="00AF0757">
        <w:rPr>
          <w:rFonts w:ascii="Arial" w:hAnsi="Arial" w:cs="Arial"/>
          <w:iCs/>
          <w:sz w:val="24"/>
          <w:szCs w:val="24"/>
        </w:rPr>
        <w:t>cases</w:t>
      </w:r>
      <w:r w:rsidRPr="00AF0757">
        <w:rPr>
          <w:rFonts w:ascii="Arial" w:hAnsi="Arial" w:cs="Arial"/>
          <w:iCs/>
          <w:sz w:val="24"/>
          <w:szCs w:val="24"/>
        </w:rPr>
        <w:t>, others may have been included in the preparation stages</w:t>
      </w:r>
    </w:p>
    <w:p w14:paraId="2E96C79F" w14:textId="155BDCD8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 xml:space="preserve">Most attacks were stopped by means OTHER THAN </w:t>
      </w:r>
      <w:r w:rsidR="00FD22D9">
        <w:rPr>
          <w:rFonts w:ascii="Arial" w:hAnsi="Arial" w:cs="Arial"/>
          <w:iCs/>
          <w:sz w:val="24"/>
          <w:szCs w:val="24"/>
        </w:rPr>
        <w:t>LAW ENFORCEMENT</w:t>
      </w:r>
      <w:r w:rsidRPr="00AF0757">
        <w:rPr>
          <w:rFonts w:ascii="Arial" w:hAnsi="Arial" w:cs="Arial"/>
          <w:iCs/>
          <w:sz w:val="24"/>
          <w:szCs w:val="24"/>
        </w:rPr>
        <w:t xml:space="preserve"> intervention</w:t>
      </w:r>
    </w:p>
    <w:p w14:paraId="6974E4F8" w14:textId="77777777" w:rsidR="009A3411" w:rsidRPr="00AF0757" w:rsidRDefault="009A3411" w:rsidP="009A3411">
      <w:pPr>
        <w:pStyle w:val="ListParagraph"/>
        <w:numPr>
          <w:ilvl w:val="2"/>
          <w:numId w:val="1"/>
        </w:numPr>
        <w:tabs>
          <w:tab w:val="left" w:pos="4050"/>
        </w:tabs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Developing the capacity to evaluate behavior associated to a BTA may indicate potential risk factors</w:t>
      </w:r>
    </w:p>
    <w:p w14:paraId="4480DF80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Introduction of “Pathway to Violence” concept</w:t>
      </w:r>
    </w:p>
    <w:p w14:paraId="1F0B1070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Introduction to warning behavior “typology”</w:t>
      </w:r>
    </w:p>
    <w:p w14:paraId="0682517D" w14:textId="77777777" w:rsidR="009A3411" w:rsidRPr="00AF0757" w:rsidRDefault="009A3411" w:rsidP="009A3411">
      <w:pPr>
        <w:pStyle w:val="ListParagraph"/>
        <w:numPr>
          <w:ilvl w:val="2"/>
          <w:numId w:val="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A BTA investigation can influence the identification of targeted violence</w:t>
      </w:r>
    </w:p>
    <w:p w14:paraId="507CCFBF" w14:textId="77777777" w:rsidR="009A3411" w:rsidRPr="00AF0757" w:rsidRDefault="009A3411" w:rsidP="009A34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Unique nomenclature and vernacular used within the professional BTA community</w:t>
      </w:r>
    </w:p>
    <w:p w14:paraId="5F3ABA16" w14:textId="77777777" w:rsidR="009A3411" w:rsidRPr="00AF0757" w:rsidRDefault="009A3411" w:rsidP="009A3411">
      <w:pPr>
        <w:pStyle w:val="ListParagraph"/>
        <w:numPr>
          <w:ilvl w:val="2"/>
          <w:numId w:val="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Nomenclature associated to a BTA investigation</w:t>
      </w:r>
    </w:p>
    <w:p w14:paraId="6B01C6D1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Stalking</w:t>
      </w:r>
    </w:p>
    <w:p w14:paraId="3E351E30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Pathway to Violence</w:t>
      </w:r>
    </w:p>
    <w:p w14:paraId="16D3DE66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Anchors</w:t>
      </w:r>
    </w:p>
    <w:p w14:paraId="5907A30E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Behavioral Indicators</w:t>
      </w:r>
    </w:p>
    <w:p w14:paraId="15072C2D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Energy Bursts</w:t>
      </w:r>
    </w:p>
    <w:p w14:paraId="4F3676E4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Inhibitors</w:t>
      </w:r>
    </w:p>
    <w:p w14:paraId="777BD9AC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Grievance</w:t>
      </w:r>
    </w:p>
    <w:p w14:paraId="655A9B4F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Fixation</w:t>
      </w:r>
    </w:p>
    <w:p w14:paraId="60052167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Aggression</w:t>
      </w:r>
    </w:p>
    <w:p w14:paraId="3FDF685A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Hunters and Howlers</w:t>
      </w:r>
    </w:p>
    <w:p w14:paraId="78B308CD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Threat Management</w:t>
      </w:r>
    </w:p>
    <w:p w14:paraId="0765A4F3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Risk Violence</w:t>
      </w:r>
    </w:p>
    <w:p w14:paraId="6175B725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Siloing</w:t>
      </w:r>
    </w:p>
    <w:p w14:paraId="7C000178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Leakage</w:t>
      </w:r>
    </w:p>
    <w:p w14:paraId="2745628A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lastRenderedPageBreak/>
        <w:t>Ideation</w:t>
      </w:r>
    </w:p>
    <w:p w14:paraId="2BE20B0C" w14:textId="77777777" w:rsidR="009A3411" w:rsidRPr="00AF0757" w:rsidRDefault="009A3411" w:rsidP="009A3411">
      <w:pPr>
        <w:pStyle w:val="ListParagraph"/>
        <w:numPr>
          <w:ilvl w:val="2"/>
          <w:numId w:val="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Identifying “targeted violence”</w:t>
      </w:r>
    </w:p>
    <w:p w14:paraId="19CE86B5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Definition of targeted violence</w:t>
      </w:r>
    </w:p>
    <w:p w14:paraId="23127BD6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Difference between “decision” to commit violence and “reaction” to violent action</w:t>
      </w:r>
    </w:p>
    <w:p w14:paraId="17258F6B" w14:textId="77777777" w:rsidR="009A3411" w:rsidRPr="00AF0757" w:rsidRDefault="009A3411" w:rsidP="009A3411">
      <w:pPr>
        <w:pStyle w:val="ListParagraph"/>
        <w:numPr>
          <w:ilvl w:val="2"/>
          <w:numId w:val="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Historical perspective</w:t>
      </w:r>
    </w:p>
    <w:p w14:paraId="16FBCB13" w14:textId="610023B5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Exceptional Case Study</w:t>
      </w:r>
      <w:r w:rsidR="00734606" w:rsidRPr="00AF0757">
        <w:rPr>
          <w:rFonts w:ascii="Arial" w:hAnsi="Arial" w:cs="Arial"/>
          <w:iCs/>
          <w:sz w:val="24"/>
          <w:szCs w:val="24"/>
        </w:rPr>
        <w:t xml:space="preserve"> explained</w:t>
      </w:r>
    </w:p>
    <w:p w14:paraId="54AA4B27" w14:textId="6CFD86D2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Safe School Initiative</w:t>
      </w:r>
      <w:r w:rsidR="00734606" w:rsidRPr="00AF0757">
        <w:rPr>
          <w:rFonts w:ascii="Arial" w:hAnsi="Arial" w:cs="Arial"/>
          <w:iCs/>
          <w:sz w:val="24"/>
          <w:szCs w:val="24"/>
        </w:rPr>
        <w:t xml:space="preserve"> explained </w:t>
      </w:r>
    </w:p>
    <w:p w14:paraId="2411FA4D" w14:textId="1E965B45" w:rsidR="009A3411" w:rsidRPr="00AF0757" w:rsidRDefault="009C039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ATAP</w:t>
      </w:r>
      <w:r w:rsidR="00FD22D9">
        <w:rPr>
          <w:rFonts w:ascii="Arial" w:hAnsi="Arial" w:cs="Arial"/>
          <w:iCs/>
          <w:sz w:val="24"/>
          <w:szCs w:val="24"/>
        </w:rPr>
        <w:t xml:space="preserve"> (Assoc. of Threat Assessment Professionals) </w:t>
      </w:r>
      <w:r w:rsidRPr="00AF0757">
        <w:rPr>
          <w:rFonts w:ascii="Arial" w:hAnsi="Arial" w:cs="Arial"/>
          <w:iCs/>
          <w:sz w:val="24"/>
          <w:szCs w:val="24"/>
        </w:rPr>
        <w:t xml:space="preserve">and </w:t>
      </w:r>
      <w:r w:rsidR="009A3411" w:rsidRPr="00AF0757">
        <w:rPr>
          <w:rFonts w:ascii="Arial" w:hAnsi="Arial" w:cs="Arial"/>
          <w:iCs/>
          <w:sz w:val="24"/>
          <w:szCs w:val="24"/>
        </w:rPr>
        <w:t>RAGE-V</w:t>
      </w:r>
      <w:r w:rsidR="00FD22D9">
        <w:rPr>
          <w:rFonts w:ascii="Arial" w:hAnsi="Arial" w:cs="Arial"/>
          <w:iCs/>
          <w:sz w:val="24"/>
          <w:szCs w:val="24"/>
        </w:rPr>
        <w:t xml:space="preserve"> (</w:t>
      </w:r>
      <w:r w:rsidR="007D6C78">
        <w:rPr>
          <w:rFonts w:ascii="Arial" w:hAnsi="Arial" w:cs="Arial"/>
          <w:iCs/>
          <w:sz w:val="24"/>
          <w:szCs w:val="24"/>
        </w:rPr>
        <w:t xml:space="preserve">Risk Assessment Guideline Elements for Violence- </w:t>
      </w:r>
      <w:r w:rsidR="00FD22D9">
        <w:rPr>
          <w:rFonts w:ascii="Arial" w:hAnsi="Arial" w:cs="Arial"/>
          <w:iCs/>
          <w:sz w:val="24"/>
          <w:szCs w:val="24"/>
        </w:rPr>
        <w:t>ATAP assessment tool)</w:t>
      </w:r>
    </w:p>
    <w:p w14:paraId="60BC1B5C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Secret Service and FBI Involvement</w:t>
      </w:r>
    </w:p>
    <w:p w14:paraId="646D59C8" w14:textId="77777777" w:rsidR="009A3411" w:rsidRPr="00AF0757" w:rsidRDefault="009A3411" w:rsidP="009A34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Unique and identifiable perpetrator traits are needed to properly assess risk factors.</w:t>
      </w:r>
    </w:p>
    <w:p w14:paraId="521A3116" w14:textId="56B1AE5E" w:rsidR="009A3411" w:rsidRPr="00AF0757" w:rsidRDefault="009A3411" w:rsidP="009A3411">
      <w:pPr>
        <w:pStyle w:val="ListParagraph"/>
        <w:numPr>
          <w:ilvl w:val="2"/>
          <w:numId w:val="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Pathway to Violence</w:t>
      </w:r>
      <w:r w:rsidR="00DD79BB" w:rsidRPr="00AF0757">
        <w:rPr>
          <w:rStyle w:val="FootnoteReference"/>
          <w:rFonts w:ascii="Arial" w:hAnsi="Arial" w:cs="Arial"/>
          <w:iCs/>
          <w:sz w:val="24"/>
          <w:szCs w:val="24"/>
        </w:rPr>
        <w:footnoteReference w:id="3"/>
      </w:r>
    </w:p>
    <w:p w14:paraId="51D9F441" w14:textId="725C42B8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Grievance</w:t>
      </w:r>
    </w:p>
    <w:p w14:paraId="317C4498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Violent Ideation</w:t>
      </w:r>
    </w:p>
    <w:p w14:paraId="0760530A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Research and Planning the Attack</w:t>
      </w:r>
    </w:p>
    <w:p w14:paraId="155E559E" w14:textId="15E98DC6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Pre-Attack Preparation</w:t>
      </w:r>
      <w:r w:rsidR="009C0391" w:rsidRPr="00AF0757">
        <w:rPr>
          <w:rFonts w:ascii="Arial" w:hAnsi="Arial" w:cs="Arial"/>
          <w:iCs/>
          <w:sz w:val="24"/>
          <w:szCs w:val="24"/>
        </w:rPr>
        <w:t xml:space="preserve"> / Weapon Acquisition </w:t>
      </w:r>
      <w:r w:rsidR="00DD79BB" w:rsidRPr="00AF0757">
        <w:rPr>
          <w:rFonts w:ascii="Arial" w:hAnsi="Arial" w:cs="Arial"/>
          <w:iCs/>
          <w:sz w:val="24"/>
          <w:szCs w:val="24"/>
        </w:rPr>
        <w:t>(Gene Disinger)</w:t>
      </w:r>
      <w:r w:rsidR="00734606" w:rsidRPr="00AF0757">
        <w:rPr>
          <w:rStyle w:val="FootnoteReference"/>
          <w:rFonts w:ascii="Arial" w:hAnsi="Arial" w:cs="Arial"/>
          <w:iCs/>
          <w:sz w:val="24"/>
          <w:szCs w:val="24"/>
        </w:rPr>
        <w:footnoteReference w:id="4"/>
      </w:r>
    </w:p>
    <w:p w14:paraId="5F073D9A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Probing and Breaching</w:t>
      </w:r>
    </w:p>
    <w:p w14:paraId="33D3276B" w14:textId="6C7556D2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Final Act</w:t>
      </w:r>
      <w:r w:rsidR="009C0391" w:rsidRPr="00AF0757">
        <w:rPr>
          <w:rFonts w:ascii="Arial" w:hAnsi="Arial" w:cs="Arial"/>
          <w:iCs/>
          <w:sz w:val="24"/>
          <w:szCs w:val="24"/>
        </w:rPr>
        <w:t xml:space="preserve"> Behavior</w:t>
      </w:r>
    </w:p>
    <w:p w14:paraId="469C11FB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Attack</w:t>
      </w:r>
    </w:p>
    <w:p w14:paraId="1BD72E73" w14:textId="0C51A084" w:rsidR="00734606" w:rsidRPr="00AF0757" w:rsidRDefault="00734606" w:rsidP="00734606">
      <w:pPr>
        <w:pStyle w:val="ListParagraph"/>
        <w:numPr>
          <w:ilvl w:val="2"/>
          <w:numId w:val="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Warning Behaviors (Dr. Reid Meloy)</w:t>
      </w:r>
      <w:r w:rsidRPr="00AF0757">
        <w:rPr>
          <w:rStyle w:val="FootnoteReference"/>
          <w:rFonts w:ascii="Arial" w:hAnsi="Arial" w:cs="Arial"/>
          <w:iCs/>
          <w:sz w:val="24"/>
          <w:szCs w:val="24"/>
        </w:rPr>
        <w:footnoteReference w:id="5"/>
      </w:r>
    </w:p>
    <w:p w14:paraId="2D1B5326" w14:textId="4224138B" w:rsidR="00734606" w:rsidRPr="00AF0757" w:rsidRDefault="00734606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Pathway Behaviors</w:t>
      </w:r>
    </w:p>
    <w:p w14:paraId="7D0E87C5" w14:textId="72D5BA34" w:rsidR="00734606" w:rsidRPr="00AF0757" w:rsidRDefault="00734606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Fixation</w:t>
      </w:r>
    </w:p>
    <w:p w14:paraId="0C55644A" w14:textId="1B30ED0A" w:rsidR="00734606" w:rsidRPr="00AF0757" w:rsidRDefault="00734606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Ideation</w:t>
      </w:r>
    </w:p>
    <w:p w14:paraId="3F02461D" w14:textId="212FE42E" w:rsidR="00734606" w:rsidRPr="00AF0757" w:rsidRDefault="00734606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Novel Aggression</w:t>
      </w:r>
    </w:p>
    <w:p w14:paraId="45517C86" w14:textId="69D697C1" w:rsidR="00734606" w:rsidRPr="00AF0757" w:rsidRDefault="00734606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Violent Energy Bust</w:t>
      </w:r>
    </w:p>
    <w:p w14:paraId="007C738F" w14:textId="09E0A60B" w:rsidR="00734606" w:rsidRPr="00AF0757" w:rsidRDefault="00734606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Leakage</w:t>
      </w:r>
    </w:p>
    <w:p w14:paraId="0A4EB7F6" w14:textId="258EB2AA" w:rsidR="00734606" w:rsidRPr="00AF0757" w:rsidRDefault="00734606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Directly Communicated Threats</w:t>
      </w:r>
    </w:p>
    <w:p w14:paraId="6E68D881" w14:textId="6ABCEA97" w:rsidR="00734606" w:rsidRPr="00AF0757" w:rsidRDefault="00734606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Last Resort</w:t>
      </w:r>
    </w:p>
    <w:p w14:paraId="6C808768" w14:textId="02A87447" w:rsidR="00734606" w:rsidRPr="00AF0757" w:rsidRDefault="00734606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Legacy Token</w:t>
      </w:r>
    </w:p>
    <w:p w14:paraId="41463CD4" w14:textId="77777777" w:rsidR="009A3411" w:rsidRPr="00AF0757" w:rsidRDefault="009A3411" w:rsidP="009A34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BTA systematic approach to assess and manage targeted violence and associated risk factors</w:t>
      </w:r>
    </w:p>
    <w:p w14:paraId="3E9871D3" w14:textId="77777777" w:rsidR="009A3411" w:rsidRPr="00AF0757" w:rsidRDefault="009A3411" w:rsidP="009A3411">
      <w:pPr>
        <w:pStyle w:val="ListParagraph"/>
        <w:numPr>
          <w:ilvl w:val="2"/>
          <w:numId w:val="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 xml:space="preserve">Identifying possible targeted violence </w:t>
      </w:r>
    </w:p>
    <w:p w14:paraId="79537933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Possible risk factors associated to BTA</w:t>
      </w:r>
    </w:p>
    <w:p w14:paraId="125D99A8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Understanding targeted violence as it relates to “traditional” criminal activity</w:t>
      </w:r>
    </w:p>
    <w:p w14:paraId="2BDC8CE3" w14:textId="77777777" w:rsidR="009A3411" w:rsidRPr="00AF0757" w:rsidRDefault="009A3411" w:rsidP="009A3411">
      <w:pPr>
        <w:pStyle w:val="ListParagraph"/>
        <w:numPr>
          <w:ilvl w:val="2"/>
          <w:numId w:val="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Create a baseline approach</w:t>
      </w:r>
    </w:p>
    <w:p w14:paraId="4715A58C" w14:textId="77777777" w:rsidR="009A3411" w:rsidRPr="00AF0757" w:rsidRDefault="009A3411" w:rsidP="009A3411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Identifying behavior associated with targeted violence</w:t>
      </w:r>
    </w:p>
    <w:p w14:paraId="1A2A1327" w14:textId="77777777" w:rsidR="009A3411" w:rsidRPr="00AF0757" w:rsidRDefault="009A3411" w:rsidP="009A3411">
      <w:pPr>
        <w:pStyle w:val="ListParagraph"/>
        <w:numPr>
          <w:ilvl w:val="2"/>
          <w:numId w:val="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Identifying predictive behavior</w:t>
      </w:r>
    </w:p>
    <w:p w14:paraId="4CDF3FBD" w14:textId="0CE383F0" w:rsidR="009A3411" w:rsidRDefault="009A3411" w:rsidP="009A3411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Sudden and unexpected changes in behavior</w:t>
      </w:r>
    </w:p>
    <w:p w14:paraId="0F4945A3" w14:textId="20481114" w:rsidR="000547F3" w:rsidRDefault="000547F3" w:rsidP="000547F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Learning Activity:</w:t>
      </w:r>
    </w:p>
    <w:p w14:paraId="07C3F46D" w14:textId="68D3AC5C" w:rsidR="000547F3" w:rsidRDefault="000547F3" w:rsidP="000547F3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Case Study 1 – Review of Williams Officer Involved Shooting</w:t>
      </w:r>
    </w:p>
    <w:p w14:paraId="4C378F42" w14:textId="027D1098" w:rsidR="000547F3" w:rsidRDefault="000547F3" w:rsidP="000547F3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Instructor Lead Discussion and Q&amp;A on key learning topics. </w:t>
      </w:r>
    </w:p>
    <w:p w14:paraId="12F25291" w14:textId="1B882376" w:rsidR="000547F3" w:rsidRPr="000547F3" w:rsidRDefault="000547F3" w:rsidP="000547F3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Identify behaviors of suspect preceding the shooting.</w:t>
      </w:r>
    </w:p>
    <w:p w14:paraId="1CD731BF" w14:textId="7CAE9843" w:rsidR="009A3411" w:rsidRPr="00AF0757" w:rsidRDefault="00654E4D" w:rsidP="009A34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 xml:space="preserve">BTA Anatomy – </w:t>
      </w:r>
      <w:r w:rsidR="009A3411" w:rsidRPr="00AF0757">
        <w:rPr>
          <w:rFonts w:ascii="Arial" w:hAnsi="Arial" w:cs="Arial"/>
          <w:iCs/>
          <w:sz w:val="24"/>
          <w:szCs w:val="24"/>
        </w:rPr>
        <w:t>The anatomy or warning behaviors and warning behavior typology</w:t>
      </w:r>
      <w:r w:rsidR="00566BC1" w:rsidRPr="00AF0757">
        <w:rPr>
          <w:rFonts w:ascii="Arial" w:hAnsi="Arial" w:cs="Arial"/>
          <w:iCs/>
          <w:sz w:val="24"/>
          <w:szCs w:val="24"/>
        </w:rPr>
        <w:t xml:space="preserve"> </w:t>
      </w:r>
    </w:p>
    <w:p w14:paraId="069C28C8" w14:textId="77777777" w:rsidR="009A3411" w:rsidRPr="00AF0757" w:rsidRDefault="009A3411" w:rsidP="009A341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Human behaviors can influence the direction of a BTA investigation.</w:t>
      </w:r>
    </w:p>
    <w:p w14:paraId="2FD54392" w14:textId="77777777" w:rsidR="009A3411" w:rsidRPr="00AF0757" w:rsidRDefault="009A3411" w:rsidP="009A3411">
      <w:pPr>
        <w:pStyle w:val="ListParagraph"/>
        <w:numPr>
          <w:ilvl w:val="2"/>
          <w:numId w:val="2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Anatomy of a BTA Investigation</w:t>
      </w:r>
    </w:p>
    <w:p w14:paraId="238DF362" w14:textId="77777777" w:rsidR="009A3411" w:rsidRPr="00AF0757" w:rsidRDefault="009A3411" w:rsidP="009A3411">
      <w:pPr>
        <w:pStyle w:val="ListParagraph"/>
        <w:numPr>
          <w:ilvl w:val="3"/>
          <w:numId w:val="2"/>
        </w:numPr>
        <w:tabs>
          <w:tab w:val="left" w:pos="1800"/>
        </w:tabs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Pathway to Violence</w:t>
      </w:r>
    </w:p>
    <w:p w14:paraId="17BECB0C" w14:textId="77777777" w:rsidR="009A3411" w:rsidRPr="00AF0757" w:rsidRDefault="009A3411" w:rsidP="009A3411">
      <w:pPr>
        <w:pStyle w:val="ListParagraph"/>
        <w:numPr>
          <w:ilvl w:val="3"/>
          <w:numId w:val="2"/>
        </w:numPr>
        <w:tabs>
          <w:tab w:val="left" w:pos="1800"/>
        </w:tabs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Warning Behaviors</w:t>
      </w:r>
    </w:p>
    <w:p w14:paraId="100ADA79" w14:textId="77777777" w:rsidR="009A3411" w:rsidRPr="00AF0757" w:rsidRDefault="009A3411" w:rsidP="009A341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The “Pathway to Violence” is a foundation for most BTAs.</w:t>
      </w:r>
    </w:p>
    <w:p w14:paraId="0B6C0736" w14:textId="77777777" w:rsidR="009A3411" w:rsidRPr="00AF0757" w:rsidRDefault="009A3411" w:rsidP="009A3411">
      <w:pPr>
        <w:pStyle w:val="ListParagraph"/>
        <w:numPr>
          <w:ilvl w:val="2"/>
          <w:numId w:val="2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Grievance</w:t>
      </w:r>
    </w:p>
    <w:p w14:paraId="4A5D5F62" w14:textId="77777777" w:rsidR="009A3411" w:rsidRPr="00AF0757" w:rsidRDefault="009A3411" w:rsidP="009A3411">
      <w:pPr>
        <w:pStyle w:val="ListParagraph"/>
        <w:numPr>
          <w:ilvl w:val="3"/>
          <w:numId w:val="2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Discuss the meaning</w:t>
      </w:r>
    </w:p>
    <w:p w14:paraId="7B21185A" w14:textId="77777777" w:rsidR="009A3411" w:rsidRPr="00AF0757" w:rsidRDefault="009A3411" w:rsidP="009A3411">
      <w:pPr>
        <w:pStyle w:val="ListParagraph"/>
        <w:numPr>
          <w:ilvl w:val="3"/>
          <w:numId w:val="2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The cause of someone’s distress or reason for resentment</w:t>
      </w:r>
    </w:p>
    <w:p w14:paraId="3FB02829" w14:textId="77777777" w:rsidR="009A3411" w:rsidRPr="00AF0757" w:rsidRDefault="009A3411" w:rsidP="009A3411">
      <w:pPr>
        <w:pStyle w:val="ListParagraph"/>
        <w:numPr>
          <w:ilvl w:val="2"/>
          <w:numId w:val="2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Ideations</w:t>
      </w:r>
    </w:p>
    <w:p w14:paraId="64018349" w14:textId="77777777" w:rsidR="009A3411" w:rsidRPr="00AF0757" w:rsidRDefault="009A3411" w:rsidP="009A3411">
      <w:pPr>
        <w:pStyle w:val="ListParagraph"/>
        <w:numPr>
          <w:ilvl w:val="3"/>
          <w:numId w:val="2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Discuss the meaning</w:t>
      </w:r>
    </w:p>
    <w:p w14:paraId="291671EB" w14:textId="77777777" w:rsidR="009A3411" w:rsidRPr="00AF0757" w:rsidRDefault="009A3411" w:rsidP="009A3411">
      <w:pPr>
        <w:pStyle w:val="ListParagraph"/>
        <w:numPr>
          <w:ilvl w:val="3"/>
          <w:numId w:val="2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Entertaining ideas specific to the utility and acceptability of violence to address the grievance</w:t>
      </w:r>
    </w:p>
    <w:p w14:paraId="5D1D1B83" w14:textId="77777777" w:rsidR="009A3411" w:rsidRPr="00AF0757" w:rsidRDefault="009A3411" w:rsidP="009A3411">
      <w:pPr>
        <w:pStyle w:val="ListParagraph"/>
        <w:numPr>
          <w:ilvl w:val="0"/>
          <w:numId w:val="4"/>
        </w:numPr>
        <w:spacing w:line="360" w:lineRule="auto"/>
        <w:ind w:left="180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Research &amp; Planning</w:t>
      </w:r>
    </w:p>
    <w:p w14:paraId="40B553F2" w14:textId="77777777" w:rsidR="009A3411" w:rsidRPr="00AF0757" w:rsidRDefault="009A3411" w:rsidP="009A3411">
      <w:pPr>
        <w:pStyle w:val="ListParagraph"/>
        <w:numPr>
          <w:ilvl w:val="2"/>
          <w:numId w:val="4"/>
        </w:numPr>
        <w:spacing w:line="360" w:lineRule="auto"/>
        <w:ind w:left="216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Discuss the meaning</w:t>
      </w:r>
    </w:p>
    <w:p w14:paraId="07623F36" w14:textId="77777777" w:rsidR="009A3411" w:rsidRPr="00AF0757" w:rsidRDefault="009A3411" w:rsidP="009A3411">
      <w:pPr>
        <w:pStyle w:val="ListParagraph"/>
        <w:numPr>
          <w:ilvl w:val="2"/>
          <w:numId w:val="4"/>
        </w:numPr>
        <w:spacing w:line="360" w:lineRule="auto"/>
        <w:ind w:left="216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Developing the groundwork for the attack</w:t>
      </w:r>
    </w:p>
    <w:p w14:paraId="5F1FBB5B" w14:textId="77777777" w:rsidR="009A3411" w:rsidRPr="00AF0757" w:rsidRDefault="009A3411" w:rsidP="009A3411">
      <w:pPr>
        <w:pStyle w:val="ListParagraph"/>
        <w:numPr>
          <w:ilvl w:val="0"/>
          <w:numId w:val="4"/>
        </w:numPr>
        <w:spacing w:line="360" w:lineRule="auto"/>
        <w:ind w:left="180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Preparation</w:t>
      </w:r>
    </w:p>
    <w:p w14:paraId="5F636980" w14:textId="77777777" w:rsidR="009A3411" w:rsidRPr="00AF0757" w:rsidRDefault="009A3411" w:rsidP="009A3411">
      <w:pPr>
        <w:pStyle w:val="ListParagraph"/>
        <w:numPr>
          <w:ilvl w:val="2"/>
          <w:numId w:val="4"/>
        </w:numPr>
        <w:spacing w:line="360" w:lineRule="auto"/>
        <w:ind w:left="216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Discuss the meaning</w:t>
      </w:r>
    </w:p>
    <w:p w14:paraId="03D32C5E" w14:textId="77777777" w:rsidR="009A3411" w:rsidRPr="00AF0757" w:rsidRDefault="009A3411" w:rsidP="009A3411">
      <w:pPr>
        <w:pStyle w:val="ListParagraph"/>
        <w:numPr>
          <w:ilvl w:val="2"/>
          <w:numId w:val="4"/>
        </w:numPr>
        <w:spacing w:line="360" w:lineRule="auto"/>
        <w:ind w:left="216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overt acts to develop the plan (i.e. purchasing the weapons, collecting ammo etc.)</w:t>
      </w:r>
    </w:p>
    <w:p w14:paraId="5759D5F5" w14:textId="77777777" w:rsidR="009A3411" w:rsidRPr="00AF0757" w:rsidRDefault="009A3411" w:rsidP="009A3411">
      <w:pPr>
        <w:pStyle w:val="ListParagraph"/>
        <w:numPr>
          <w:ilvl w:val="0"/>
          <w:numId w:val="4"/>
        </w:numPr>
        <w:spacing w:line="360" w:lineRule="auto"/>
        <w:ind w:left="180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Probing/Breaching</w:t>
      </w:r>
    </w:p>
    <w:p w14:paraId="2C72009B" w14:textId="77777777" w:rsidR="009A3411" w:rsidRPr="00AF0757" w:rsidRDefault="009A3411" w:rsidP="009A3411">
      <w:pPr>
        <w:pStyle w:val="ListParagraph"/>
        <w:numPr>
          <w:ilvl w:val="2"/>
          <w:numId w:val="4"/>
        </w:numPr>
        <w:spacing w:line="360" w:lineRule="auto"/>
        <w:ind w:left="216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The meaning</w:t>
      </w:r>
    </w:p>
    <w:p w14:paraId="2C8E03AA" w14:textId="77777777" w:rsidR="009A3411" w:rsidRPr="00AF0757" w:rsidRDefault="009A3411" w:rsidP="009A3411">
      <w:pPr>
        <w:pStyle w:val="ListParagraph"/>
        <w:numPr>
          <w:ilvl w:val="2"/>
          <w:numId w:val="4"/>
        </w:numPr>
        <w:spacing w:line="360" w:lineRule="auto"/>
        <w:ind w:left="216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Circumventing security measures</w:t>
      </w:r>
    </w:p>
    <w:p w14:paraId="5F2F63ED" w14:textId="77777777" w:rsidR="009A3411" w:rsidRPr="00AF0757" w:rsidRDefault="009A3411" w:rsidP="009A3411">
      <w:pPr>
        <w:pStyle w:val="ListParagraph"/>
        <w:numPr>
          <w:ilvl w:val="2"/>
          <w:numId w:val="4"/>
        </w:numPr>
        <w:spacing w:line="360" w:lineRule="auto"/>
        <w:ind w:left="216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Testing the waters</w:t>
      </w:r>
    </w:p>
    <w:p w14:paraId="38196CC4" w14:textId="77777777" w:rsidR="009A3411" w:rsidRPr="00AF0757" w:rsidRDefault="009A3411" w:rsidP="009A3411">
      <w:pPr>
        <w:pStyle w:val="ListParagraph"/>
        <w:numPr>
          <w:ilvl w:val="0"/>
          <w:numId w:val="4"/>
        </w:numPr>
        <w:spacing w:line="360" w:lineRule="auto"/>
        <w:ind w:left="180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Attack</w:t>
      </w:r>
    </w:p>
    <w:p w14:paraId="426E63BC" w14:textId="77777777" w:rsidR="009A3411" w:rsidRPr="00AF0757" w:rsidRDefault="009A3411" w:rsidP="009A3411">
      <w:pPr>
        <w:pStyle w:val="ListParagraph"/>
        <w:numPr>
          <w:ilvl w:val="2"/>
          <w:numId w:val="4"/>
        </w:numPr>
        <w:spacing w:line="360" w:lineRule="auto"/>
        <w:ind w:left="216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Discuss the meaning</w:t>
      </w:r>
    </w:p>
    <w:p w14:paraId="1FF4F68B" w14:textId="77777777" w:rsidR="009A3411" w:rsidRPr="00AF0757" w:rsidRDefault="009A3411" w:rsidP="009A3411">
      <w:pPr>
        <w:pStyle w:val="ListParagraph"/>
        <w:numPr>
          <w:ilvl w:val="2"/>
          <w:numId w:val="4"/>
        </w:numPr>
        <w:spacing w:line="360" w:lineRule="auto"/>
        <w:ind w:left="216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The overt action leading to destruction of life/property</w:t>
      </w:r>
    </w:p>
    <w:p w14:paraId="13A304C5" w14:textId="77777777" w:rsidR="009A3411" w:rsidRPr="00AF0757" w:rsidRDefault="009A3411" w:rsidP="009A341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Typology of “warning behaviors”</w:t>
      </w:r>
    </w:p>
    <w:p w14:paraId="6FFABDF9" w14:textId="77777777" w:rsidR="009A3411" w:rsidRPr="00AF0757" w:rsidRDefault="009A3411" w:rsidP="009A3411">
      <w:pPr>
        <w:pStyle w:val="ListParagraph"/>
        <w:numPr>
          <w:ilvl w:val="2"/>
          <w:numId w:val="3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Fixation</w:t>
      </w:r>
    </w:p>
    <w:p w14:paraId="0156F372" w14:textId="77777777" w:rsidR="009A3411" w:rsidRPr="00AF0757" w:rsidRDefault="009A3411" w:rsidP="009A3411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Preoccupation with someone or something</w:t>
      </w:r>
    </w:p>
    <w:p w14:paraId="7FC604CC" w14:textId="77777777" w:rsidR="009A3411" w:rsidRPr="00AF0757" w:rsidRDefault="009A3411" w:rsidP="009A3411">
      <w:pPr>
        <w:pStyle w:val="ListParagraph"/>
        <w:numPr>
          <w:ilvl w:val="2"/>
          <w:numId w:val="3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Identification</w:t>
      </w:r>
    </w:p>
    <w:p w14:paraId="6AB302A4" w14:textId="77777777" w:rsidR="009A3411" w:rsidRPr="00AF0757" w:rsidRDefault="009A3411" w:rsidP="009A3411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Identifying with utility of violence. pseudo-commando / warrior mentality</w:t>
      </w:r>
    </w:p>
    <w:p w14:paraId="70792E9C" w14:textId="77777777" w:rsidR="009A3411" w:rsidRPr="00AF0757" w:rsidRDefault="009A3411" w:rsidP="009A3411">
      <w:pPr>
        <w:pStyle w:val="ListParagraph"/>
        <w:numPr>
          <w:ilvl w:val="2"/>
          <w:numId w:val="3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Novel Aggression</w:t>
      </w:r>
    </w:p>
    <w:p w14:paraId="73FDF920" w14:textId="77777777" w:rsidR="009A3411" w:rsidRPr="00AF0757" w:rsidRDefault="009A3411" w:rsidP="009A3411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Aggressive acts by the suspect, not related to the inevitable act(s) or attack</w:t>
      </w:r>
    </w:p>
    <w:p w14:paraId="714B3489" w14:textId="77777777" w:rsidR="009A3411" w:rsidRPr="00AF0757" w:rsidRDefault="009A3411" w:rsidP="009A3411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Testing to see if they can commit acts of violence</w:t>
      </w:r>
    </w:p>
    <w:p w14:paraId="6D2B6BF8" w14:textId="77777777" w:rsidR="009A3411" w:rsidRPr="00AF0757" w:rsidRDefault="009A3411" w:rsidP="009A3411">
      <w:pPr>
        <w:pStyle w:val="ListParagraph"/>
        <w:numPr>
          <w:ilvl w:val="2"/>
          <w:numId w:val="3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Energy Bursts</w:t>
      </w:r>
    </w:p>
    <w:p w14:paraId="35DA0134" w14:textId="77777777" w:rsidR="009A3411" w:rsidRPr="00AF0757" w:rsidRDefault="009A3411" w:rsidP="009A3411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Intense increase of warning behaviors activity</w:t>
      </w:r>
    </w:p>
    <w:p w14:paraId="076D0854" w14:textId="130A6C46" w:rsidR="009A3411" w:rsidRPr="00AF0757" w:rsidRDefault="00A618F7" w:rsidP="009A3411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Intensity of frequency and/or duration</w:t>
      </w:r>
    </w:p>
    <w:p w14:paraId="7CE52939" w14:textId="77777777" w:rsidR="009A3411" w:rsidRPr="00AF0757" w:rsidRDefault="009A3411" w:rsidP="009A3411">
      <w:pPr>
        <w:pStyle w:val="ListParagraph"/>
        <w:numPr>
          <w:ilvl w:val="2"/>
          <w:numId w:val="3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Leakage</w:t>
      </w:r>
    </w:p>
    <w:p w14:paraId="7E6B5E13" w14:textId="77777777" w:rsidR="009A3411" w:rsidRPr="00AF0757" w:rsidRDefault="009A3411" w:rsidP="009A3411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Providing information to 3</w:t>
      </w:r>
      <w:r w:rsidRPr="00AF0757">
        <w:rPr>
          <w:rFonts w:ascii="Arial" w:hAnsi="Arial" w:cs="Arial"/>
          <w:iCs/>
          <w:sz w:val="24"/>
          <w:szCs w:val="24"/>
          <w:vertAlign w:val="superscript"/>
        </w:rPr>
        <w:t>rd</w:t>
      </w:r>
      <w:r w:rsidRPr="00AF0757">
        <w:rPr>
          <w:rFonts w:ascii="Arial" w:hAnsi="Arial" w:cs="Arial"/>
          <w:iCs/>
          <w:sz w:val="24"/>
          <w:szCs w:val="24"/>
        </w:rPr>
        <w:t xml:space="preserve"> party(s) that attack is imminent</w:t>
      </w:r>
    </w:p>
    <w:p w14:paraId="7804EE2B" w14:textId="77777777" w:rsidR="009A3411" w:rsidRPr="00AF0757" w:rsidRDefault="009A3411" w:rsidP="009A3411">
      <w:pPr>
        <w:pStyle w:val="ListParagraph"/>
        <w:numPr>
          <w:ilvl w:val="2"/>
          <w:numId w:val="3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Directly Communicated Threats</w:t>
      </w:r>
    </w:p>
    <w:p w14:paraId="7031DDC8" w14:textId="77777777" w:rsidR="009A3411" w:rsidRPr="00AF0757" w:rsidRDefault="009A3411" w:rsidP="009A3411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Rarely exists</w:t>
      </w:r>
    </w:p>
    <w:p w14:paraId="44162CBB" w14:textId="77777777" w:rsidR="009A3411" w:rsidRPr="00AF0757" w:rsidRDefault="009A3411" w:rsidP="009A3411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Unambiguous statements of threats to victim(s)</w:t>
      </w:r>
    </w:p>
    <w:p w14:paraId="21BECB24" w14:textId="77777777" w:rsidR="009A3411" w:rsidRPr="00AF0757" w:rsidRDefault="009A3411" w:rsidP="009A3411">
      <w:pPr>
        <w:pStyle w:val="ListParagraph"/>
        <w:numPr>
          <w:ilvl w:val="2"/>
          <w:numId w:val="3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Last Resort Behavior</w:t>
      </w:r>
    </w:p>
    <w:p w14:paraId="2F83E950" w14:textId="77777777" w:rsidR="009A3411" w:rsidRPr="00AF0757" w:rsidRDefault="009A3411" w:rsidP="009A3411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The decision by the suspect to end his/her own life, which leads to the act of violence</w:t>
      </w:r>
    </w:p>
    <w:p w14:paraId="729A759B" w14:textId="77777777" w:rsidR="009A3411" w:rsidRPr="00AF0757" w:rsidRDefault="009A3411" w:rsidP="009A3411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Can be indicative by a note of letter to other OR acts of violence to unintended targets moments before the intended act</w:t>
      </w:r>
    </w:p>
    <w:p w14:paraId="2A9EA974" w14:textId="77777777" w:rsidR="009A3411" w:rsidRPr="00AF0757" w:rsidRDefault="009A3411" w:rsidP="009A341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Triggers, Stressors and Mitigators can be used to identify “protective factors” during a BTA.</w:t>
      </w:r>
    </w:p>
    <w:p w14:paraId="23D7A195" w14:textId="77777777" w:rsidR="009A3411" w:rsidRPr="00AF0757" w:rsidRDefault="009A3411" w:rsidP="009A3411">
      <w:pPr>
        <w:pStyle w:val="ListParagraph"/>
        <w:numPr>
          <w:ilvl w:val="0"/>
          <w:numId w:val="6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Triggers</w:t>
      </w:r>
    </w:p>
    <w:p w14:paraId="225E8DD3" w14:textId="77777777" w:rsidR="009A3411" w:rsidRPr="00AF0757" w:rsidRDefault="009A3411" w:rsidP="009A3411">
      <w:pPr>
        <w:pStyle w:val="ListParagraph"/>
        <w:numPr>
          <w:ilvl w:val="3"/>
          <w:numId w:val="6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Event that initiates a response</w:t>
      </w:r>
    </w:p>
    <w:p w14:paraId="20739013" w14:textId="77777777" w:rsidR="009A3411" w:rsidRPr="00AF0757" w:rsidRDefault="009A3411" w:rsidP="009A3411">
      <w:pPr>
        <w:pStyle w:val="ListParagraph"/>
        <w:numPr>
          <w:ilvl w:val="3"/>
          <w:numId w:val="6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For purposes of the BTA, this usually moves the suspect further down the pathway</w:t>
      </w:r>
    </w:p>
    <w:p w14:paraId="0C6AFA21" w14:textId="77777777" w:rsidR="009A3411" w:rsidRPr="00AF0757" w:rsidRDefault="009A3411" w:rsidP="009A3411">
      <w:pPr>
        <w:pStyle w:val="ListParagraph"/>
        <w:numPr>
          <w:ilvl w:val="0"/>
          <w:numId w:val="6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Stressors</w:t>
      </w:r>
    </w:p>
    <w:p w14:paraId="7F0A7390" w14:textId="77777777" w:rsidR="009A3411" w:rsidRPr="00AF0757" w:rsidRDefault="009A3411" w:rsidP="009A3411">
      <w:pPr>
        <w:pStyle w:val="ListParagraph"/>
        <w:numPr>
          <w:ilvl w:val="3"/>
          <w:numId w:val="6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Anything that causes tension and/or anxiety for the suspect</w:t>
      </w:r>
    </w:p>
    <w:p w14:paraId="4F0068A0" w14:textId="77777777" w:rsidR="009A3411" w:rsidRPr="00AF0757" w:rsidRDefault="009A3411" w:rsidP="009A3411">
      <w:pPr>
        <w:pStyle w:val="ListParagraph"/>
        <w:numPr>
          <w:ilvl w:val="3"/>
          <w:numId w:val="6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Stressors and Triggers can often escalate the suspect’s pathway to violence</w:t>
      </w:r>
    </w:p>
    <w:p w14:paraId="5DBAB224" w14:textId="77777777" w:rsidR="009A3411" w:rsidRPr="00AF0757" w:rsidRDefault="009A3411" w:rsidP="009A3411">
      <w:pPr>
        <w:pStyle w:val="ListParagraph"/>
        <w:numPr>
          <w:ilvl w:val="3"/>
          <w:numId w:val="6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Management of these are important to mitigate risk</w:t>
      </w:r>
    </w:p>
    <w:p w14:paraId="5E50FE1F" w14:textId="77777777" w:rsidR="009A3411" w:rsidRPr="00AF0757" w:rsidRDefault="009A3411" w:rsidP="009A3411">
      <w:pPr>
        <w:pStyle w:val="ListParagraph"/>
        <w:numPr>
          <w:ilvl w:val="0"/>
          <w:numId w:val="8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Mitigators</w:t>
      </w:r>
    </w:p>
    <w:p w14:paraId="6431CC71" w14:textId="77777777" w:rsidR="009A3411" w:rsidRPr="00AF0757" w:rsidRDefault="009A3411" w:rsidP="009A3411">
      <w:pPr>
        <w:pStyle w:val="ListParagraph"/>
        <w:numPr>
          <w:ilvl w:val="3"/>
          <w:numId w:val="2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Protective factors that may help mitigate risk and violence</w:t>
      </w:r>
    </w:p>
    <w:p w14:paraId="657CFB71" w14:textId="50C517C5" w:rsidR="009A3411" w:rsidRDefault="009A3411" w:rsidP="009A3411">
      <w:pPr>
        <w:pStyle w:val="ListParagraph"/>
        <w:numPr>
          <w:ilvl w:val="3"/>
          <w:numId w:val="2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Also referred to as “buffers” or “Inhibitors”</w:t>
      </w:r>
    </w:p>
    <w:p w14:paraId="342DB95C" w14:textId="53C20EFD" w:rsidR="000547F3" w:rsidRDefault="000547F3" w:rsidP="000547F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Learning Activity</w:t>
      </w:r>
    </w:p>
    <w:p w14:paraId="56C5D853" w14:textId="49FEB71E" w:rsidR="000547F3" w:rsidRDefault="000547F3" w:rsidP="003523E4">
      <w:pPr>
        <w:pStyle w:val="ListParagraph"/>
        <w:numPr>
          <w:ilvl w:val="2"/>
          <w:numId w:val="1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Case Study 2 – Grimmie shooting</w:t>
      </w:r>
    </w:p>
    <w:p w14:paraId="4C5D3E4E" w14:textId="77777777" w:rsidR="000547F3" w:rsidRDefault="000547F3" w:rsidP="000547F3">
      <w:pPr>
        <w:pStyle w:val="ListParagraph"/>
        <w:numPr>
          <w:ilvl w:val="3"/>
          <w:numId w:val="1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Instructor Lead Discussion and Q&amp;A on key learning topics. </w:t>
      </w:r>
    </w:p>
    <w:p w14:paraId="7F938292" w14:textId="6AE2CDE5" w:rsidR="000547F3" w:rsidRDefault="000547F3" w:rsidP="000547F3">
      <w:pPr>
        <w:pStyle w:val="ListParagraph"/>
        <w:numPr>
          <w:ilvl w:val="3"/>
          <w:numId w:val="1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Identify Known behaviors from case file </w:t>
      </w:r>
    </w:p>
    <w:p w14:paraId="1A01B651" w14:textId="37859F86" w:rsidR="000547F3" w:rsidRDefault="000547F3" w:rsidP="000547F3">
      <w:pPr>
        <w:pStyle w:val="ListParagraph"/>
        <w:numPr>
          <w:ilvl w:val="3"/>
          <w:numId w:val="1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Compare and contrast identified behaviors to the warning behavior typology and pathway behaviors.</w:t>
      </w:r>
    </w:p>
    <w:p w14:paraId="2677880D" w14:textId="77777777" w:rsidR="000547F3" w:rsidRPr="000547F3" w:rsidRDefault="000547F3" w:rsidP="000547F3">
      <w:pPr>
        <w:pStyle w:val="ListParagraph"/>
        <w:spacing w:line="360" w:lineRule="auto"/>
        <w:ind w:left="2880"/>
        <w:rPr>
          <w:rFonts w:ascii="Arial" w:hAnsi="Arial" w:cs="Arial"/>
          <w:iCs/>
          <w:sz w:val="24"/>
          <w:szCs w:val="24"/>
        </w:rPr>
      </w:pPr>
    </w:p>
    <w:p w14:paraId="3D32A84E" w14:textId="511432A8" w:rsidR="009A3411" w:rsidRPr="00AF0757" w:rsidRDefault="00654E4D" w:rsidP="003523E4">
      <w:pPr>
        <w:pStyle w:val="ListParagraph"/>
        <w:numPr>
          <w:ilvl w:val="0"/>
          <w:numId w:val="21"/>
        </w:numPr>
        <w:spacing w:line="360" w:lineRule="auto"/>
        <w:ind w:left="108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 xml:space="preserve">Social Influences – </w:t>
      </w:r>
      <w:r w:rsidR="009A3411" w:rsidRPr="00AF0757">
        <w:rPr>
          <w:rFonts w:ascii="Arial" w:hAnsi="Arial" w:cs="Arial"/>
          <w:iCs/>
          <w:sz w:val="24"/>
          <w:szCs w:val="24"/>
        </w:rPr>
        <w:t>Outside factors that influence BTA implementation and management strategies</w:t>
      </w:r>
      <w:r w:rsidR="00566BC1" w:rsidRPr="00AF0757">
        <w:rPr>
          <w:rFonts w:ascii="Arial" w:hAnsi="Arial" w:cs="Arial"/>
          <w:iCs/>
          <w:sz w:val="24"/>
          <w:szCs w:val="24"/>
        </w:rPr>
        <w:t xml:space="preserve"> </w:t>
      </w:r>
    </w:p>
    <w:p w14:paraId="5B6F825D" w14:textId="77777777" w:rsidR="009A3411" w:rsidRPr="00AF0757" w:rsidRDefault="009A3411" w:rsidP="003523E4">
      <w:pPr>
        <w:pStyle w:val="ListParagraph"/>
        <w:numPr>
          <w:ilvl w:val="1"/>
          <w:numId w:val="2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Law that influence BTA management strategies.</w:t>
      </w:r>
    </w:p>
    <w:p w14:paraId="5FE9154E" w14:textId="77777777" w:rsidR="009A3411" w:rsidRPr="00AF0757" w:rsidRDefault="009A3411" w:rsidP="003523E4">
      <w:pPr>
        <w:pStyle w:val="ListParagraph"/>
        <w:numPr>
          <w:ilvl w:val="2"/>
          <w:numId w:val="21"/>
        </w:numPr>
        <w:spacing w:line="360" w:lineRule="auto"/>
        <w:ind w:left="1800" w:hanging="360"/>
        <w:jc w:val="both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Penal Codes</w:t>
      </w:r>
    </w:p>
    <w:p w14:paraId="0BE34448" w14:textId="77777777" w:rsidR="009A3411" w:rsidRPr="00AF0757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Stalking</w:t>
      </w:r>
    </w:p>
    <w:p w14:paraId="28BF23B2" w14:textId="77777777" w:rsidR="009A3411" w:rsidRPr="00AF0757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Domestic Violence</w:t>
      </w:r>
    </w:p>
    <w:p w14:paraId="47C93D94" w14:textId="77777777" w:rsidR="009A3411" w:rsidRPr="00AF0757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Terrorist Threats</w:t>
      </w:r>
    </w:p>
    <w:p w14:paraId="0E4C2F69" w14:textId="4794F80E" w:rsidR="009A3411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Restraining Orders</w:t>
      </w:r>
    </w:p>
    <w:p w14:paraId="38FCFBA4" w14:textId="259329E6" w:rsidR="00FD0432" w:rsidRPr="00AF0757" w:rsidRDefault="00FD0432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835a – How BTA impacts use of force decisions</w:t>
      </w:r>
    </w:p>
    <w:p w14:paraId="12C46170" w14:textId="510DA6A6" w:rsidR="00691E2B" w:rsidRPr="00AF0757" w:rsidRDefault="00691E2B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Others</w:t>
      </w:r>
    </w:p>
    <w:p w14:paraId="0BFCB510" w14:textId="77777777" w:rsidR="009A3411" w:rsidRPr="00AF0757" w:rsidRDefault="009A3411" w:rsidP="003523E4">
      <w:pPr>
        <w:pStyle w:val="ListParagraph"/>
        <w:numPr>
          <w:ilvl w:val="2"/>
          <w:numId w:val="2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Employment Laws</w:t>
      </w:r>
    </w:p>
    <w:p w14:paraId="78BAF02A" w14:textId="77777777" w:rsidR="009A3411" w:rsidRPr="00AF0757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Harassment-Free workplace</w:t>
      </w:r>
    </w:p>
    <w:p w14:paraId="369C74CB" w14:textId="77777777" w:rsidR="009A3411" w:rsidRPr="00AF0757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Duty by employer to maintain a safe environment to work in</w:t>
      </w:r>
    </w:p>
    <w:p w14:paraId="2B395B33" w14:textId="77777777" w:rsidR="009A3411" w:rsidRPr="00AF0757" w:rsidRDefault="009A3411" w:rsidP="003523E4">
      <w:pPr>
        <w:pStyle w:val="ListParagraph"/>
        <w:numPr>
          <w:ilvl w:val="2"/>
          <w:numId w:val="2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Mental Health Laws</w:t>
      </w:r>
    </w:p>
    <w:p w14:paraId="526C89FE" w14:textId="637DAF4A" w:rsidR="009A3411" w:rsidRPr="00AF0757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Tarrasoff</w:t>
      </w:r>
      <w:r w:rsidR="00FD22D9">
        <w:rPr>
          <w:rFonts w:ascii="Arial" w:hAnsi="Arial" w:cs="Arial"/>
          <w:iCs/>
          <w:sz w:val="24"/>
          <w:szCs w:val="24"/>
        </w:rPr>
        <w:t xml:space="preserve"> </w:t>
      </w:r>
      <w:r w:rsidR="00D42A2A">
        <w:rPr>
          <w:rFonts w:ascii="Arial" w:hAnsi="Arial" w:cs="Arial"/>
          <w:iCs/>
          <w:sz w:val="24"/>
          <w:szCs w:val="24"/>
        </w:rPr>
        <w:t>v. Regents of the University of California</w:t>
      </w:r>
      <w:r w:rsidR="00FD22D9">
        <w:rPr>
          <w:rFonts w:ascii="Arial" w:hAnsi="Arial" w:cs="Arial"/>
          <w:iCs/>
          <w:sz w:val="24"/>
          <w:szCs w:val="24"/>
        </w:rPr>
        <w:t>– Case Law requiring notification to potential victims</w:t>
      </w:r>
    </w:p>
    <w:p w14:paraId="28F6C6A4" w14:textId="4200B405" w:rsidR="009A3411" w:rsidRPr="00AF0757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HIPPA</w:t>
      </w:r>
      <w:r w:rsidR="00FD0432">
        <w:rPr>
          <w:rFonts w:ascii="Arial" w:hAnsi="Arial" w:cs="Arial"/>
          <w:iCs/>
          <w:sz w:val="24"/>
          <w:szCs w:val="24"/>
        </w:rPr>
        <w:t xml:space="preserve"> – Health Insurance Portability and Accountability Act</w:t>
      </w:r>
    </w:p>
    <w:p w14:paraId="1E2F549A" w14:textId="3C91D250" w:rsidR="009A3411" w:rsidRPr="00AF0757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FERPA</w:t>
      </w:r>
      <w:r w:rsidR="00FD0432">
        <w:rPr>
          <w:rFonts w:ascii="Arial" w:hAnsi="Arial" w:cs="Arial"/>
          <w:iCs/>
          <w:sz w:val="24"/>
          <w:szCs w:val="24"/>
        </w:rPr>
        <w:t xml:space="preserve"> – Family Education Rights and Privacy Act</w:t>
      </w:r>
    </w:p>
    <w:p w14:paraId="27B66294" w14:textId="77777777" w:rsidR="009A3411" w:rsidRPr="00AF0757" w:rsidRDefault="009A3411" w:rsidP="003523E4">
      <w:pPr>
        <w:pStyle w:val="ListParagraph"/>
        <w:numPr>
          <w:ilvl w:val="1"/>
          <w:numId w:val="2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Policy and Procedures</w:t>
      </w:r>
    </w:p>
    <w:p w14:paraId="1AF097A4" w14:textId="7262CF31" w:rsidR="009A3411" w:rsidRPr="00AF0757" w:rsidRDefault="00691E2B" w:rsidP="003523E4">
      <w:pPr>
        <w:pStyle w:val="ListParagraph"/>
        <w:numPr>
          <w:ilvl w:val="2"/>
          <w:numId w:val="2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 xml:space="preserve">California </w:t>
      </w:r>
      <w:r w:rsidR="009A3411" w:rsidRPr="00AF0757">
        <w:rPr>
          <w:rFonts w:ascii="Arial" w:hAnsi="Arial" w:cs="Arial"/>
          <w:iCs/>
          <w:sz w:val="24"/>
          <w:szCs w:val="24"/>
        </w:rPr>
        <w:t>Law</w:t>
      </w:r>
      <w:r w:rsidRPr="00AF0757">
        <w:rPr>
          <w:rFonts w:ascii="Arial" w:hAnsi="Arial" w:cs="Arial"/>
          <w:iCs/>
          <w:sz w:val="24"/>
          <w:szCs w:val="24"/>
        </w:rPr>
        <w:t>s</w:t>
      </w:r>
    </w:p>
    <w:p w14:paraId="7322DB1D" w14:textId="6BC72B45" w:rsidR="009A3411" w:rsidRPr="00AF0757" w:rsidRDefault="00691E2B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Red Flag Laws</w:t>
      </w:r>
    </w:p>
    <w:p w14:paraId="52D3D97F" w14:textId="0A8F7FE4" w:rsidR="00691E2B" w:rsidRPr="00AF0757" w:rsidRDefault="00691E2B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GVROS</w:t>
      </w:r>
      <w:r w:rsidR="00FD22D9">
        <w:rPr>
          <w:rFonts w:ascii="Arial" w:hAnsi="Arial" w:cs="Arial"/>
          <w:iCs/>
          <w:sz w:val="24"/>
          <w:szCs w:val="24"/>
        </w:rPr>
        <w:t xml:space="preserve"> – Gun Violence Restraining Orders</w:t>
      </w:r>
    </w:p>
    <w:p w14:paraId="21DF76FC" w14:textId="71C5ED9F" w:rsidR="00691E2B" w:rsidRPr="00AF0757" w:rsidRDefault="00691E2B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SB1331 – Domestic Violence Lethality Assessments</w:t>
      </w:r>
    </w:p>
    <w:p w14:paraId="1B3CD0AA" w14:textId="355D4AF6" w:rsidR="009A3411" w:rsidRPr="00AF0757" w:rsidRDefault="009A3411" w:rsidP="003523E4">
      <w:pPr>
        <w:pStyle w:val="ListParagraph"/>
        <w:numPr>
          <w:ilvl w:val="2"/>
          <w:numId w:val="21"/>
        </w:numPr>
        <w:tabs>
          <w:tab w:val="left" w:pos="1800"/>
        </w:tabs>
        <w:spacing w:line="360" w:lineRule="auto"/>
        <w:ind w:hanging="72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Policy and Protocols</w:t>
      </w:r>
    </w:p>
    <w:p w14:paraId="071DB73E" w14:textId="77777777" w:rsidR="009A3411" w:rsidRPr="00AF0757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Roles policy plays in BTAs</w:t>
      </w:r>
    </w:p>
    <w:p w14:paraId="1A0B82D1" w14:textId="098BC908" w:rsidR="009A3411" w:rsidRPr="00AF0757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Roles Protocols play in BTAs</w:t>
      </w:r>
    </w:p>
    <w:p w14:paraId="52ABDD98" w14:textId="3B366A76" w:rsidR="00691E2B" w:rsidRPr="00AF0757" w:rsidRDefault="00691E2B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Internal Routing Procedures</w:t>
      </w:r>
    </w:p>
    <w:p w14:paraId="319F0E27" w14:textId="317A43E1" w:rsidR="00691E2B" w:rsidRPr="00AF0757" w:rsidRDefault="00691E2B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BTA Reviews and Oversite</w:t>
      </w:r>
    </w:p>
    <w:p w14:paraId="5026975F" w14:textId="77777777" w:rsidR="009A3411" w:rsidRPr="00AF0757" w:rsidRDefault="009A3411" w:rsidP="003523E4">
      <w:pPr>
        <w:pStyle w:val="ListParagraph"/>
        <w:numPr>
          <w:ilvl w:val="1"/>
          <w:numId w:val="2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Social Concerns</w:t>
      </w:r>
    </w:p>
    <w:p w14:paraId="7389E788" w14:textId="77777777" w:rsidR="009A3411" w:rsidRPr="00AF0757" w:rsidRDefault="009A3411" w:rsidP="003523E4">
      <w:pPr>
        <w:pStyle w:val="ListParagraph"/>
        <w:numPr>
          <w:ilvl w:val="2"/>
          <w:numId w:val="2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Social Media</w:t>
      </w:r>
    </w:p>
    <w:p w14:paraId="0C844C50" w14:textId="13BF0D64" w:rsidR="009A3411" w:rsidRPr="00AF0757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Trending Sites</w:t>
      </w:r>
    </w:p>
    <w:p w14:paraId="23717C10" w14:textId="4FDDC2EC" w:rsidR="00691E2B" w:rsidRPr="00AF0757" w:rsidRDefault="00691E2B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Person of Concern’s Social Platform(s)</w:t>
      </w:r>
    </w:p>
    <w:p w14:paraId="4A704EF0" w14:textId="77777777" w:rsidR="009A3411" w:rsidRPr="00AF0757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Dark Web</w:t>
      </w:r>
    </w:p>
    <w:p w14:paraId="519117AA" w14:textId="77777777" w:rsidR="009A3411" w:rsidRPr="00AF0757" w:rsidRDefault="009A3411" w:rsidP="003523E4">
      <w:pPr>
        <w:pStyle w:val="ListParagraph"/>
        <w:numPr>
          <w:ilvl w:val="2"/>
          <w:numId w:val="2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Politics</w:t>
      </w:r>
    </w:p>
    <w:p w14:paraId="4645C3BA" w14:textId="77777777" w:rsidR="009A3411" w:rsidRPr="00AF0757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Current Global Climate</w:t>
      </w:r>
    </w:p>
    <w:p w14:paraId="7D7290C8" w14:textId="77777777" w:rsidR="009A3411" w:rsidRPr="00AF0757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U.S. Climate and Western ideology</w:t>
      </w:r>
    </w:p>
    <w:p w14:paraId="5C1C85D8" w14:textId="3C90CA47" w:rsidR="009A3411" w:rsidRPr="00AF0757" w:rsidRDefault="00691E2B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Ideologies</w:t>
      </w:r>
    </w:p>
    <w:p w14:paraId="4D478689" w14:textId="77777777" w:rsidR="009A3411" w:rsidRPr="00AF0757" w:rsidRDefault="009A3411" w:rsidP="003523E4">
      <w:pPr>
        <w:pStyle w:val="ListParagraph"/>
        <w:numPr>
          <w:ilvl w:val="2"/>
          <w:numId w:val="21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Mental health concerns</w:t>
      </w:r>
    </w:p>
    <w:p w14:paraId="4C011228" w14:textId="77777777" w:rsidR="009A3411" w:rsidRPr="00AF0757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Mental Illness</w:t>
      </w:r>
    </w:p>
    <w:p w14:paraId="602260F2" w14:textId="2184D16E" w:rsidR="009A3411" w:rsidRDefault="009A3411" w:rsidP="003523E4">
      <w:pPr>
        <w:pStyle w:val="ListParagraph"/>
        <w:numPr>
          <w:ilvl w:val="3"/>
          <w:numId w:val="21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Symptomology of various illnesses</w:t>
      </w:r>
    </w:p>
    <w:p w14:paraId="7F631C0F" w14:textId="773816E4" w:rsidR="003523E4" w:rsidRDefault="003523E4" w:rsidP="003523E4">
      <w:pPr>
        <w:pStyle w:val="ListParagraph"/>
        <w:numPr>
          <w:ilvl w:val="1"/>
          <w:numId w:val="2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Learning Activity</w:t>
      </w:r>
    </w:p>
    <w:p w14:paraId="3DD32A88" w14:textId="29F19725" w:rsidR="003523E4" w:rsidRDefault="003523E4" w:rsidP="003523E4">
      <w:pPr>
        <w:pStyle w:val="ListParagraph"/>
        <w:numPr>
          <w:ilvl w:val="2"/>
          <w:numId w:val="2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Tabletop Exercise – Group presentations</w:t>
      </w:r>
    </w:p>
    <w:p w14:paraId="07F45192" w14:textId="1DF4F298" w:rsidR="003523E4" w:rsidRPr="003523E4" w:rsidRDefault="003523E4" w:rsidP="003523E4">
      <w:pPr>
        <w:pStyle w:val="ListParagraph"/>
        <w:numPr>
          <w:ilvl w:val="3"/>
          <w:numId w:val="2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Each group will identify positive and negative influences that can affect a BTA investigation </w:t>
      </w:r>
    </w:p>
    <w:p w14:paraId="6E88C2BC" w14:textId="0EE83BAA" w:rsidR="00654E4D" w:rsidRPr="00AF0757" w:rsidRDefault="00654E4D" w:rsidP="00654E4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Investigative Considerations – Evaluating investigative concerns within that develop during a BTA investigation</w:t>
      </w:r>
      <w:r w:rsidR="00566BC1" w:rsidRPr="00AF0757">
        <w:rPr>
          <w:rFonts w:ascii="Arial" w:hAnsi="Arial" w:cs="Arial"/>
          <w:iCs/>
          <w:sz w:val="24"/>
          <w:szCs w:val="24"/>
        </w:rPr>
        <w:t xml:space="preserve"> </w:t>
      </w:r>
    </w:p>
    <w:p w14:paraId="0E14806B" w14:textId="77777777" w:rsidR="0077136E" w:rsidRPr="00AF0757" w:rsidRDefault="00654E4D" w:rsidP="0077136E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Threat assessments – Where and When to start</w:t>
      </w:r>
    </w:p>
    <w:p w14:paraId="5FF554A6" w14:textId="1D0557E4" w:rsidR="0077136E" w:rsidRPr="00AF0757" w:rsidRDefault="0077136E" w:rsidP="0077136E">
      <w:pPr>
        <w:pStyle w:val="ListParagraph"/>
        <w:numPr>
          <w:ilvl w:val="2"/>
          <w:numId w:val="14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Investigative Matrix</w:t>
      </w:r>
    </w:p>
    <w:p w14:paraId="7109806B" w14:textId="5D27E008" w:rsidR="00BC1998" w:rsidRPr="00AF0757" w:rsidRDefault="00BC1998" w:rsidP="00BC1998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Level 1</w:t>
      </w:r>
    </w:p>
    <w:p w14:paraId="5DCA700A" w14:textId="4E922C95" w:rsidR="00BC1998" w:rsidRPr="00AF0757" w:rsidRDefault="00BC1998" w:rsidP="00BC1998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Level 2</w:t>
      </w:r>
    </w:p>
    <w:p w14:paraId="3FCC4A40" w14:textId="7A89031D" w:rsidR="00654E4D" w:rsidRPr="00AF0757" w:rsidRDefault="00691E2B" w:rsidP="00654E4D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Stressors</w:t>
      </w:r>
      <w:r w:rsidR="00BC1998" w:rsidRPr="00AF0757">
        <w:rPr>
          <w:rFonts w:ascii="Arial" w:hAnsi="Arial" w:cs="Arial"/>
          <w:iCs/>
          <w:sz w:val="24"/>
          <w:szCs w:val="24"/>
        </w:rPr>
        <w:t xml:space="preserve"> – Making Prevention a Reality</w:t>
      </w:r>
      <w:r w:rsidR="00BC1998" w:rsidRPr="00AF0757">
        <w:rPr>
          <w:rStyle w:val="FootnoteReference"/>
          <w:rFonts w:ascii="Arial" w:hAnsi="Arial" w:cs="Arial"/>
          <w:iCs/>
          <w:sz w:val="24"/>
          <w:szCs w:val="24"/>
        </w:rPr>
        <w:footnoteReference w:id="6"/>
      </w:r>
    </w:p>
    <w:p w14:paraId="7A1A2533" w14:textId="77777777" w:rsidR="00BC1998" w:rsidRPr="00AF0757" w:rsidRDefault="00BC1998" w:rsidP="00654E4D">
      <w:pPr>
        <w:pStyle w:val="ListParagraph"/>
        <w:numPr>
          <w:ilvl w:val="2"/>
          <w:numId w:val="14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 xml:space="preserve">Life </w:t>
      </w:r>
    </w:p>
    <w:p w14:paraId="442F8858" w14:textId="2B4E68E0" w:rsidR="00691E2B" w:rsidRPr="00AF0757" w:rsidRDefault="00691E2B" w:rsidP="00BC1998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Financial</w:t>
      </w:r>
    </w:p>
    <w:p w14:paraId="32C65052" w14:textId="44739162" w:rsidR="00BC1998" w:rsidRPr="00AF0757" w:rsidRDefault="00BC1998" w:rsidP="00BC1998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Romantic</w:t>
      </w:r>
    </w:p>
    <w:p w14:paraId="5A128B0D" w14:textId="0DAD4A74" w:rsidR="00BC1998" w:rsidRPr="00AF0757" w:rsidRDefault="00BC1998" w:rsidP="00BC1998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Law Enforcement</w:t>
      </w:r>
    </w:p>
    <w:p w14:paraId="3D36F663" w14:textId="5AD00ECD" w:rsidR="00BC1998" w:rsidRPr="00AF0757" w:rsidRDefault="00BC1998" w:rsidP="00BC1998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Work/School</w:t>
      </w:r>
    </w:p>
    <w:p w14:paraId="61429E78" w14:textId="1916CB21" w:rsidR="00BC1998" w:rsidRPr="00AF0757" w:rsidRDefault="00BC1998" w:rsidP="00654E4D">
      <w:pPr>
        <w:pStyle w:val="ListParagraph"/>
        <w:numPr>
          <w:ilvl w:val="2"/>
          <w:numId w:val="14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United States Secret Service “Systems” approach</w:t>
      </w:r>
    </w:p>
    <w:p w14:paraId="1A7B8296" w14:textId="769FB6FD" w:rsidR="00687E85" w:rsidRPr="00AF0757" w:rsidRDefault="00687E85" w:rsidP="00687E85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Education</w:t>
      </w:r>
    </w:p>
    <w:p w14:paraId="683BF228" w14:textId="62DEF8EB" w:rsidR="00687E85" w:rsidRPr="00AF0757" w:rsidRDefault="00687E85" w:rsidP="00687E85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Employment</w:t>
      </w:r>
    </w:p>
    <w:p w14:paraId="68074370" w14:textId="3EE73CB7" w:rsidR="00687E85" w:rsidRPr="00AF0757" w:rsidRDefault="00687E85" w:rsidP="00687E85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Law Enforcement</w:t>
      </w:r>
    </w:p>
    <w:p w14:paraId="48110761" w14:textId="436EE193" w:rsidR="00687E85" w:rsidRPr="00AF0757" w:rsidRDefault="00687E85" w:rsidP="00687E85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Community</w:t>
      </w:r>
    </w:p>
    <w:p w14:paraId="0FD08EE2" w14:textId="11FD9908" w:rsidR="00687E85" w:rsidRPr="00AF0757" w:rsidRDefault="00687E85" w:rsidP="00687E85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On-Line Presence</w:t>
      </w:r>
    </w:p>
    <w:p w14:paraId="48E477B6" w14:textId="69AC38C3" w:rsidR="00687E85" w:rsidRPr="00AF0757" w:rsidRDefault="00687E85" w:rsidP="00687E85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Social Network</w:t>
      </w:r>
    </w:p>
    <w:p w14:paraId="45263519" w14:textId="3AF85E90" w:rsidR="00BC1998" w:rsidRPr="00AF0757" w:rsidRDefault="00687E85" w:rsidP="00687E85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Family</w:t>
      </w:r>
    </w:p>
    <w:p w14:paraId="5C978F37" w14:textId="2DAD4EF0" w:rsidR="00691E2B" w:rsidRPr="00AF0757" w:rsidRDefault="00687E85" w:rsidP="00691E2B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Assessment and Management</w:t>
      </w:r>
      <w:r w:rsidR="00560ED0" w:rsidRPr="00AF0757">
        <w:rPr>
          <w:rFonts w:ascii="Arial" w:hAnsi="Arial" w:cs="Arial"/>
          <w:iCs/>
          <w:sz w:val="24"/>
          <w:szCs w:val="24"/>
        </w:rPr>
        <w:t xml:space="preserve"> Teams</w:t>
      </w:r>
    </w:p>
    <w:p w14:paraId="6DCCC32D" w14:textId="6CBA2886" w:rsidR="00691E2B" w:rsidRPr="00AF0757" w:rsidRDefault="00560ED0" w:rsidP="00691E2B">
      <w:pPr>
        <w:pStyle w:val="ListParagraph"/>
        <w:numPr>
          <w:ilvl w:val="2"/>
          <w:numId w:val="14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Assessment</w:t>
      </w:r>
    </w:p>
    <w:p w14:paraId="3CB186A1" w14:textId="0F691BCA" w:rsidR="00560ED0" w:rsidRPr="00AF0757" w:rsidRDefault="00560ED0" w:rsidP="00560ED0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WAVR-21</w:t>
      </w:r>
      <w:r w:rsidR="00FD0432">
        <w:rPr>
          <w:rFonts w:ascii="Arial" w:hAnsi="Arial" w:cs="Arial"/>
          <w:iCs/>
          <w:sz w:val="24"/>
          <w:szCs w:val="24"/>
        </w:rPr>
        <w:t xml:space="preserve"> – Assessment tool for workplace violence assessments</w:t>
      </w:r>
    </w:p>
    <w:p w14:paraId="586F529B" w14:textId="77C2C9E9" w:rsidR="00560ED0" w:rsidRPr="00AF0757" w:rsidRDefault="00560ED0" w:rsidP="00560ED0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JACA</w:t>
      </w:r>
      <w:r w:rsidR="00FD0432">
        <w:rPr>
          <w:rFonts w:ascii="Arial" w:hAnsi="Arial" w:cs="Arial"/>
          <w:iCs/>
          <w:sz w:val="24"/>
          <w:szCs w:val="24"/>
        </w:rPr>
        <w:t xml:space="preserve"> – Justification, Alternatives, Consequences and Ability</w:t>
      </w:r>
    </w:p>
    <w:p w14:paraId="63045D24" w14:textId="37FA5E6B" w:rsidR="00560ED0" w:rsidRPr="00AF0757" w:rsidRDefault="00560ED0" w:rsidP="00560ED0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RAGE-V</w:t>
      </w:r>
      <w:r w:rsidR="00D42A2A">
        <w:rPr>
          <w:rFonts w:ascii="Arial" w:hAnsi="Arial" w:cs="Arial"/>
          <w:iCs/>
          <w:sz w:val="24"/>
          <w:szCs w:val="24"/>
        </w:rPr>
        <w:t xml:space="preserve"> - Risk Assessment Guideline Elements for Violence</w:t>
      </w:r>
    </w:p>
    <w:p w14:paraId="6D79B15A" w14:textId="3B017A0E" w:rsidR="00560ED0" w:rsidRPr="00AF0757" w:rsidRDefault="00560ED0" w:rsidP="00560ED0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TRAP-18</w:t>
      </w:r>
      <w:r w:rsidR="00FD0432">
        <w:rPr>
          <w:rFonts w:ascii="Arial" w:hAnsi="Arial" w:cs="Arial"/>
          <w:iCs/>
          <w:sz w:val="24"/>
          <w:szCs w:val="24"/>
        </w:rPr>
        <w:t xml:space="preserve"> – Terrorist Radicalization Assessment Protocol</w:t>
      </w:r>
    </w:p>
    <w:p w14:paraId="3EB47C1D" w14:textId="472815D4" w:rsidR="00560ED0" w:rsidRPr="00AF0757" w:rsidRDefault="00560ED0" w:rsidP="00560ED0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B-SAFER</w:t>
      </w:r>
      <w:r w:rsidR="00FD0432">
        <w:rPr>
          <w:rFonts w:ascii="Arial" w:hAnsi="Arial" w:cs="Arial"/>
          <w:iCs/>
          <w:sz w:val="24"/>
          <w:szCs w:val="24"/>
        </w:rPr>
        <w:t xml:space="preserve"> </w:t>
      </w:r>
      <w:r w:rsidR="00BA6B76">
        <w:rPr>
          <w:rFonts w:ascii="Arial" w:hAnsi="Arial" w:cs="Arial"/>
          <w:iCs/>
          <w:sz w:val="24"/>
          <w:szCs w:val="24"/>
        </w:rPr>
        <w:t>–</w:t>
      </w:r>
      <w:r w:rsidR="00FD0432">
        <w:rPr>
          <w:rFonts w:ascii="Arial" w:hAnsi="Arial" w:cs="Arial"/>
          <w:iCs/>
          <w:sz w:val="24"/>
          <w:szCs w:val="24"/>
        </w:rPr>
        <w:t xml:space="preserve"> </w:t>
      </w:r>
      <w:r w:rsidR="00BA6B76">
        <w:rPr>
          <w:rFonts w:ascii="Arial" w:hAnsi="Arial" w:cs="Arial"/>
          <w:iCs/>
          <w:sz w:val="24"/>
          <w:szCs w:val="24"/>
        </w:rPr>
        <w:t>Brief Spousal Assault Form for the Evaluation of Risk</w:t>
      </w:r>
    </w:p>
    <w:p w14:paraId="2F138CA0" w14:textId="3C82EA90" w:rsidR="00560ED0" w:rsidRPr="00AF0757" w:rsidRDefault="00560ED0" w:rsidP="00691E2B">
      <w:pPr>
        <w:pStyle w:val="ListParagraph"/>
        <w:numPr>
          <w:ilvl w:val="2"/>
          <w:numId w:val="14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Management Teams</w:t>
      </w:r>
    </w:p>
    <w:p w14:paraId="056D6EE2" w14:textId="046E01B8" w:rsidR="00560ED0" w:rsidRPr="00AF0757" w:rsidRDefault="007F1736" w:rsidP="00560ED0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Community Based System</w:t>
      </w:r>
    </w:p>
    <w:p w14:paraId="232FCD54" w14:textId="77777777" w:rsidR="007F1736" w:rsidRPr="00AF0757" w:rsidRDefault="007F1736" w:rsidP="007F1736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Multidisciplinary Approach</w:t>
      </w:r>
    </w:p>
    <w:p w14:paraId="651B15F9" w14:textId="77777777" w:rsidR="007F1736" w:rsidRPr="00AF0757" w:rsidRDefault="007F1736" w:rsidP="007F1736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Participating disciplines should be vast</w:t>
      </w:r>
    </w:p>
    <w:p w14:paraId="6A7401BC" w14:textId="77777777" w:rsidR="007F1736" w:rsidRPr="00AF0757" w:rsidRDefault="007F1736" w:rsidP="007F1736">
      <w:pPr>
        <w:pStyle w:val="ListParagraph"/>
        <w:numPr>
          <w:ilvl w:val="4"/>
          <w:numId w:val="14"/>
        </w:numPr>
        <w:spacing w:line="360" w:lineRule="auto"/>
        <w:ind w:left="261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Law enforcement</w:t>
      </w:r>
    </w:p>
    <w:p w14:paraId="27E68600" w14:textId="77777777" w:rsidR="007F1736" w:rsidRPr="00AF0757" w:rsidRDefault="007F1736" w:rsidP="007F1736">
      <w:pPr>
        <w:pStyle w:val="ListParagraph"/>
        <w:numPr>
          <w:ilvl w:val="4"/>
          <w:numId w:val="14"/>
        </w:numPr>
        <w:spacing w:line="360" w:lineRule="auto"/>
        <w:ind w:left="261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Prosecution</w:t>
      </w:r>
    </w:p>
    <w:p w14:paraId="230A25A6" w14:textId="77777777" w:rsidR="007F1736" w:rsidRPr="00AF0757" w:rsidRDefault="007F1736" w:rsidP="007F1736">
      <w:pPr>
        <w:pStyle w:val="ListParagraph"/>
        <w:numPr>
          <w:ilvl w:val="4"/>
          <w:numId w:val="14"/>
        </w:numPr>
        <w:spacing w:line="360" w:lineRule="auto"/>
        <w:ind w:left="261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Advocates</w:t>
      </w:r>
    </w:p>
    <w:p w14:paraId="098EA186" w14:textId="77777777" w:rsidR="007F1736" w:rsidRPr="00AF0757" w:rsidRDefault="007F1736" w:rsidP="007F1736">
      <w:pPr>
        <w:pStyle w:val="ListParagraph"/>
        <w:numPr>
          <w:ilvl w:val="4"/>
          <w:numId w:val="14"/>
        </w:numPr>
        <w:spacing w:line="360" w:lineRule="auto"/>
        <w:ind w:left="261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Mental Health</w:t>
      </w:r>
    </w:p>
    <w:p w14:paraId="726A8438" w14:textId="77777777" w:rsidR="007F1736" w:rsidRPr="00AF0757" w:rsidRDefault="007F1736" w:rsidP="007F1736">
      <w:pPr>
        <w:pStyle w:val="ListParagraph"/>
        <w:numPr>
          <w:ilvl w:val="4"/>
          <w:numId w:val="14"/>
        </w:numPr>
        <w:spacing w:line="360" w:lineRule="auto"/>
        <w:ind w:left="261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Probation/Parole</w:t>
      </w:r>
    </w:p>
    <w:p w14:paraId="752C0E0A" w14:textId="77777777" w:rsidR="007F1736" w:rsidRPr="00AF0757" w:rsidRDefault="007F1736" w:rsidP="007F1736">
      <w:pPr>
        <w:pStyle w:val="ListParagraph"/>
        <w:numPr>
          <w:ilvl w:val="4"/>
          <w:numId w:val="14"/>
        </w:numPr>
        <w:spacing w:line="360" w:lineRule="auto"/>
        <w:ind w:left="261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School Administrators</w:t>
      </w:r>
    </w:p>
    <w:p w14:paraId="5708913C" w14:textId="625DFEAD" w:rsidR="007F1736" w:rsidRPr="00AF0757" w:rsidRDefault="007F1736" w:rsidP="007F1736">
      <w:pPr>
        <w:pStyle w:val="ListParagraph"/>
        <w:numPr>
          <w:ilvl w:val="4"/>
          <w:numId w:val="14"/>
        </w:numPr>
        <w:spacing w:line="360" w:lineRule="auto"/>
        <w:ind w:left="261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SRO</w:t>
      </w:r>
      <w:r w:rsidR="00FD22D9">
        <w:rPr>
          <w:rFonts w:ascii="Arial" w:hAnsi="Arial" w:cs="Arial"/>
          <w:iCs/>
          <w:sz w:val="24"/>
          <w:szCs w:val="24"/>
        </w:rPr>
        <w:t xml:space="preserve"> – School Resource Officer</w:t>
      </w:r>
    </w:p>
    <w:p w14:paraId="02406852" w14:textId="5B9650CD" w:rsidR="007F1736" w:rsidRPr="00AF0757" w:rsidRDefault="007F1736" w:rsidP="007F1736">
      <w:pPr>
        <w:pStyle w:val="ListParagraph"/>
        <w:numPr>
          <w:ilvl w:val="4"/>
          <w:numId w:val="14"/>
        </w:numPr>
        <w:spacing w:line="360" w:lineRule="auto"/>
        <w:ind w:left="261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Others</w:t>
      </w:r>
    </w:p>
    <w:p w14:paraId="14230258" w14:textId="77777777" w:rsidR="0077136E" w:rsidRPr="00AF0757" w:rsidRDefault="0077136E" w:rsidP="0077136E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Forms of Violent Risk Assessments</w:t>
      </w:r>
    </w:p>
    <w:p w14:paraId="1DB23691" w14:textId="03EA61F5" w:rsidR="0077136E" w:rsidRPr="00AF0757" w:rsidRDefault="0077136E" w:rsidP="0077136E">
      <w:pPr>
        <w:pStyle w:val="ListParagraph"/>
        <w:numPr>
          <w:ilvl w:val="2"/>
          <w:numId w:val="14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Direct Assessment</w:t>
      </w:r>
    </w:p>
    <w:p w14:paraId="51BC9D83" w14:textId="4E7EDA2E" w:rsidR="00D935AF" w:rsidRPr="00AF0757" w:rsidRDefault="007F1736" w:rsidP="00D935AF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Direct Contact</w:t>
      </w:r>
    </w:p>
    <w:p w14:paraId="7384FB90" w14:textId="47C7A0C9" w:rsidR="007F1736" w:rsidRPr="00AF0757" w:rsidRDefault="007F1736" w:rsidP="00D935AF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Interview-based</w:t>
      </w:r>
    </w:p>
    <w:p w14:paraId="50701C3B" w14:textId="2CCF89B7" w:rsidR="007F1736" w:rsidRPr="00AF0757" w:rsidRDefault="007F1736" w:rsidP="00D935AF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Assessment tools to guide</w:t>
      </w:r>
    </w:p>
    <w:p w14:paraId="30E30B49" w14:textId="605BCB7D" w:rsidR="007F1736" w:rsidRPr="00AF0757" w:rsidRDefault="007F1736" w:rsidP="00D935AF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Most thorough</w:t>
      </w:r>
    </w:p>
    <w:p w14:paraId="361A74C8" w14:textId="3A26EFF3" w:rsidR="0077136E" w:rsidRPr="00AF0757" w:rsidRDefault="0077136E" w:rsidP="0077136E">
      <w:pPr>
        <w:pStyle w:val="ListParagraph"/>
        <w:numPr>
          <w:ilvl w:val="2"/>
          <w:numId w:val="14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Indirect Assessment</w:t>
      </w:r>
    </w:p>
    <w:p w14:paraId="02D0103A" w14:textId="062299BF" w:rsidR="007F1736" w:rsidRPr="00AF0757" w:rsidRDefault="007F1736" w:rsidP="007F1736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No face-to-face</w:t>
      </w:r>
    </w:p>
    <w:p w14:paraId="7870FA1B" w14:textId="448BE3FB" w:rsidR="007F1736" w:rsidRPr="00AF0757" w:rsidRDefault="007F1736" w:rsidP="007F1736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Most fitting to gauge “risk potential”</w:t>
      </w:r>
    </w:p>
    <w:p w14:paraId="45B5FE5B" w14:textId="5817BC25" w:rsidR="007F1736" w:rsidRPr="00AF0757" w:rsidRDefault="007F1736" w:rsidP="007F1736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More investigative</w:t>
      </w:r>
    </w:p>
    <w:p w14:paraId="47AB23ED" w14:textId="2199BDDF" w:rsidR="00D935AF" w:rsidRPr="00AF0757" w:rsidRDefault="00D935AF" w:rsidP="00D935AF">
      <w:pPr>
        <w:pStyle w:val="ListParagraph"/>
        <w:numPr>
          <w:ilvl w:val="2"/>
          <w:numId w:val="14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Questionaries</w:t>
      </w:r>
    </w:p>
    <w:p w14:paraId="2215D31A" w14:textId="75250E35" w:rsidR="007F1736" w:rsidRPr="00AF0757" w:rsidRDefault="007F1736" w:rsidP="007F1736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Creating a team checklist</w:t>
      </w:r>
    </w:p>
    <w:p w14:paraId="2A214ABC" w14:textId="46FF99CD" w:rsidR="007F1736" w:rsidRPr="00AF0757" w:rsidRDefault="007F1736" w:rsidP="007F1736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Should elicit pathway and warning behaviors</w:t>
      </w:r>
    </w:p>
    <w:p w14:paraId="4CD8C8CB" w14:textId="7E35F956" w:rsidR="007F1736" w:rsidRPr="00AF0757" w:rsidRDefault="007F1736" w:rsidP="0077136E">
      <w:pPr>
        <w:pStyle w:val="ListParagraph"/>
        <w:numPr>
          <w:ilvl w:val="2"/>
          <w:numId w:val="14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Interviews</w:t>
      </w:r>
    </w:p>
    <w:p w14:paraId="2B9B79C8" w14:textId="77777777" w:rsidR="007F1736" w:rsidRPr="00AF0757" w:rsidRDefault="00D935AF" w:rsidP="007F1736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Person of Concern Interviews</w:t>
      </w:r>
    </w:p>
    <w:p w14:paraId="1E0844D3" w14:textId="2B778A8E" w:rsidR="004D6172" w:rsidRPr="00AF0757" w:rsidRDefault="00D935AF" w:rsidP="004D6172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Other Interviews</w:t>
      </w:r>
    </w:p>
    <w:p w14:paraId="240B230F" w14:textId="20C26356" w:rsidR="004D6172" w:rsidRPr="00AF0757" w:rsidRDefault="004D6172" w:rsidP="004D6172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Mitigation Reviews</w:t>
      </w:r>
    </w:p>
    <w:p w14:paraId="5C698F5D" w14:textId="7A737F66" w:rsidR="004D6172" w:rsidRPr="00AF0757" w:rsidRDefault="004D6172" w:rsidP="004D6172">
      <w:pPr>
        <w:pStyle w:val="ListParagraph"/>
        <w:numPr>
          <w:ilvl w:val="2"/>
          <w:numId w:val="14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Multidisciplinary Approach</w:t>
      </w:r>
    </w:p>
    <w:p w14:paraId="3BEB5448" w14:textId="2F65B107" w:rsidR="004D6172" w:rsidRPr="00AF0757" w:rsidRDefault="004D6172" w:rsidP="004D6172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COMPStat Comparison</w:t>
      </w:r>
      <w:r w:rsidR="00C17157" w:rsidRPr="00AF0757">
        <w:rPr>
          <w:rStyle w:val="FootnoteReference"/>
          <w:rFonts w:ascii="Arial" w:hAnsi="Arial" w:cs="Arial"/>
          <w:iCs/>
          <w:sz w:val="24"/>
          <w:szCs w:val="24"/>
        </w:rPr>
        <w:footnoteReference w:id="7"/>
      </w:r>
    </w:p>
    <w:p w14:paraId="40F3B88A" w14:textId="2CC76FC9" w:rsidR="00B02FEE" w:rsidRPr="00AF0757" w:rsidRDefault="004D6172" w:rsidP="00B02FEE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Prevention NOT Prediction</w:t>
      </w:r>
    </w:p>
    <w:p w14:paraId="7A1836CD" w14:textId="1CF99F6C" w:rsidR="00B02FEE" w:rsidRPr="00AF0757" w:rsidRDefault="00B02FEE" w:rsidP="00B02FEE">
      <w:pPr>
        <w:pStyle w:val="ListParagraph"/>
        <w:numPr>
          <w:ilvl w:val="2"/>
          <w:numId w:val="14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 xml:space="preserve">Proposal of the </w:t>
      </w:r>
      <w:r w:rsidR="00C17157" w:rsidRPr="00AF0757">
        <w:rPr>
          <w:rFonts w:ascii="Arial" w:hAnsi="Arial" w:cs="Arial"/>
          <w:iCs/>
          <w:sz w:val="24"/>
          <w:szCs w:val="24"/>
        </w:rPr>
        <w:t xml:space="preserve">a </w:t>
      </w:r>
      <w:r w:rsidRPr="00AF0757">
        <w:rPr>
          <w:rFonts w:ascii="Arial" w:hAnsi="Arial" w:cs="Arial"/>
          <w:iCs/>
          <w:sz w:val="24"/>
          <w:szCs w:val="24"/>
        </w:rPr>
        <w:t>SJPD Threat Assessment and Mitigation Unit (TAM Unit)</w:t>
      </w:r>
    </w:p>
    <w:p w14:paraId="5ED0E504" w14:textId="57713ACC" w:rsidR="00B02FEE" w:rsidRPr="00AF0757" w:rsidRDefault="00B02FEE" w:rsidP="00C17157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TAM</w:t>
      </w:r>
      <w:r w:rsidR="00FD0432">
        <w:rPr>
          <w:rFonts w:ascii="Arial" w:hAnsi="Arial" w:cs="Arial"/>
          <w:iCs/>
          <w:sz w:val="24"/>
          <w:szCs w:val="24"/>
        </w:rPr>
        <w:t xml:space="preserve"> – Threat Assessment and </w:t>
      </w:r>
      <w:r w:rsidR="00BA6B76">
        <w:rPr>
          <w:rFonts w:ascii="Arial" w:hAnsi="Arial" w:cs="Arial"/>
          <w:iCs/>
          <w:sz w:val="24"/>
          <w:szCs w:val="24"/>
        </w:rPr>
        <w:t>Management</w:t>
      </w:r>
    </w:p>
    <w:p w14:paraId="19226238" w14:textId="68167163" w:rsidR="00B02FEE" w:rsidRPr="00AF0757" w:rsidRDefault="00B02FEE" w:rsidP="00C17157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CMU</w:t>
      </w:r>
      <w:r w:rsidR="00BA6B76">
        <w:rPr>
          <w:rFonts w:ascii="Arial" w:hAnsi="Arial" w:cs="Arial"/>
          <w:iCs/>
          <w:sz w:val="24"/>
          <w:szCs w:val="24"/>
        </w:rPr>
        <w:t xml:space="preserve"> - Crisis </w:t>
      </w:r>
      <w:r w:rsidR="00D42A2A">
        <w:rPr>
          <w:rFonts w:ascii="Arial" w:hAnsi="Arial" w:cs="Arial"/>
          <w:iCs/>
          <w:sz w:val="24"/>
          <w:szCs w:val="24"/>
        </w:rPr>
        <w:t>Management</w:t>
      </w:r>
      <w:r w:rsidR="00BA6B76">
        <w:rPr>
          <w:rFonts w:ascii="Arial" w:hAnsi="Arial" w:cs="Arial"/>
          <w:iCs/>
          <w:sz w:val="24"/>
          <w:szCs w:val="24"/>
        </w:rPr>
        <w:t xml:space="preserve"> </w:t>
      </w:r>
    </w:p>
    <w:p w14:paraId="0F273C70" w14:textId="7342E34A" w:rsidR="00B02FEE" w:rsidRPr="00AF0757" w:rsidRDefault="00B02FEE" w:rsidP="00C17157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MCAT</w:t>
      </w:r>
      <w:r w:rsidR="00D42A2A">
        <w:rPr>
          <w:rFonts w:ascii="Arial" w:hAnsi="Arial" w:cs="Arial"/>
          <w:iCs/>
          <w:sz w:val="24"/>
          <w:szCs w:val="24"/>
        </w:rPr>
        <w:t xml:space="preserve"> – Mobile Crisis Assessment Team</w:t>
      </w:r>
    </w:p>
    <w:p w14:paraId="28713EC7" w14:textId="5A3EC66A" w:rsidR="00C17157" w:rsidRPr="00AF0757" w:rsidRDefault="00C17157" w:rsidP="00C17157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CIT</w:t>
      </w:r>
      <w:r w:rsidR="00D42A2A">
        <w:rPr>
          <w:rFonts w:ascii="Arial" w:hAnsi="Arial" w:cs="Arial"/>
          <w:iCs/>
          <w:sz w:val="24"/>
          <w:szCs w:val="24"/>
        </w:rPr>
        <w:t xml:space="preserve"> – Crisis Intervention Team</w:t>
      </w:r>
    </w:p>
    <w:p w14:paraId="39701E90" w14:textId="6692B935" w:rsidR="00C17157" w:rsidRPr="00AF0757" w:rsidRDefault="00C17157" w:rsidP="00C17157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FT</w:t>
      </w:r>
      <w:r w:rsidR="00FD0432">
        <w:rPr>
          <w:rFonts w:ascii="Arial" w:hAnsi="Arial" w:cs="Arial"/>
          <w:iCs/>
          <w:sz w:val="24"/>
          <w:szCs w:val="24"/>
        </w:rPr>
        <w:t>LOs – Field Terrorism Liaison Officers</w:t>
      </w:r>
    </w:p>
    <w:p w14:paraId="7214FB19" w14:textId="5818082B" w:rsidR="004D6172" w:rsidRPr="00AF0757" w:rsidRDefault="00B02FEE" w:rsidP="00B02FEE">
      <w:pPr>
        <w:pStyle w:val="ListParagraph"/>
        <w:numPr>
          <w:ilvl w:val="2"/>
          <w:numId w:val="14"/>
        </w:numPr>
        <w:spacing w:line="360" w:lineRule="auto"/>
        <w:ind w:left="1800" w:hanging="3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Review of LAPD Threat Management Unit (TMU) Model</w:t>
      </w:r>
      <w:r w:rsidR="008F42FE" w:rsidRPr="00AF0757">
        <w:rPr>
          <w:rStyle w:val="FootnoteReference"/>
          <w:rFonts w:ascii="Arial" w:hAnsi="Arial" w:cs="Arial"/>
          <w:iCs/>
          <w:sz w:val="24"/>
          <w:szCs w:val="24"/>
        </w:rPr>
        <w:footnoteReference w:id="8"/>
      </w:r>
    </w:p>
    <w:p w14:paraId="75A2D196" w14:textId="626DEFD0" w:rsidR="00B02FEE" w:rsidRPr="00AF0757" w:rsidRDefault="00B02FEE" w:rsidP="00C17157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TMU</w:t>
      </w:r>
      <w:r w:rsidR="00D42A2A">
        <w:rPr>
          <w:rFonts w:ascii="Arial" w:hAnsi="Arial" w:cs="Arial"/>
          <w:iCs/>
          <w:sz w:val="24"/>
          <w:szCs w:val="24"/>
        </w:rPr>
        <w:t xml:space="preserve"> – Threat Management Unit</w:t>
      </w:r>
    </w:p>
    <w:p w14:paraId="0D9DDF4A" w14:textId="77777777" w:rsidR="00C17157" w:rsidRPr="00AF0757" w:rsidRDefault="00C17157" w:rsidP="00C17157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Mental Evaluation Unit (MEU)</w:t>
      </w:r>
    </w:p>
    <w:p w14:paraId="0C29C98A" w14:textId="77777777" w:rsidR="00C17157" w:rsidRPr="00AF0757" w:rsidRDefault="00C17157" w:rsidP="00C17157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Systemwide Mental Assessment Response Team (SMART)</w:t>
      </w:r>
    </w:p>
    <w:p w14:paraId="01F48CD5" w14:textId="590B60A6" w:rsidR="00C17157" w:rsidRDefault="00C17157" w:rsidP="00C17157">
      <w:pPr>
        <w:pStyle w:val="ListParagraph"/>
        <w:numPr>
          <w:ilvl w:val="3"/>
          <w:numId w:val="14"/>
        </w:numPr>
        <w:spacing w:line="360" w:lineRule="auto"/>
        <w:ind w:left="2160"/>
        <w:rPr>
          <w:rFonts w:ascii="Arial" w:hAnsi="Arial" w:cs="Arial"/>
          <w:iCs/>
          <w:sz w:val="24"/>
          <w:szCs w:val="24"/>
        </w:rPr>
      </w:pPr>
      <w:r w:rsidRPr="00AF0757">
        <w:rPr>
          <w:rFonts w:ascii="Arial" w:hAnsi="Arial" w:cs="Arial"/>
          <w:iCs/>
          <w:sz w:val="24"/>
          <w:szCs w:val="24"/>
        </w:rPr>
        <w:t>Case Assessment Management Program (CAMP)</w:t>
      </w:r>
    </w:p>
    <w:p w14:paraId="24879952" w14:textId="2028E07A" w:rsidR="003523E4" w:rsidRDefault="003523E4" w:rsidP="003523E4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Learning Activity </w:t>
      </w:r>
    </w:p>
    <w:p w14:paraId="385E0D9F" w14:textId="35BA35AD" w:rsidR="003523E4" w:rsidRDefault="003523E4" w:rsidP="003523E4">
      <w:pPr>
        <w:pStyle w:val="ListParagraph"/>
        <w:numPr>
          <w:ilvl w:val="2"/>
          <w:numId w:val="14"/>
        </w:numPr>
        <w:tabs>
          <w:tab w:val="left" w:pos="2340"/>
        </w:tabs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Compare and contrast three different case studies</w:t>
      </w:r>
    </w:p>
    <w:p w14:paraId="6676A6B6" w14:textId="5C450A04" w:rsidR="003523E4" w:rsidRDefault="003523E4" w:rsidP="003523E4">
      <w:pPr>
        <w:pStyle w:val="ListParagraph"/>
        <w:numPr>
          <w:ilvl w:val="3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Thwarted Catoctin High School shooting</w:t>
      </w:r>
    </w:p>
    <w:p w14:paraId="38E348C7" w14:textId="4E841157" w:rsidR="003523E4" w:rsidRDefault="003523E4" w:rsidP="003523E4">
      <w:pPr>
        <w:pStyle w:val="ListParagraph"/>
        <w:numPr>
          <w:ilvl w:val="3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Serial Killer BTK</w:t>
      </w:r>
    </w:p>
    <w:p w14:paraId="52E890FE" w14:textId="7E0AB734" w:rsidR="003523E4" w:rsidRPr="003523E4" w:rsidRDefault="003523E4" w:rsidP="003523E4">
      <w:pPr>
        <w:pStyle w:val="ListParagraph"/>
        <w:numPr>
          <w:ilvl w:val="3"/>
          <w:numId w:val="14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Redwood City Stalker </w:t>
      </w:r>
    </w:p>
    <w:sectPr w:rsidR="003523E4" w:rsidRPr="003523E4" w:rsidSect="00AF0757">
      <w:headerReference w:type="default" r:id="rId8"/>
      <w:footerReference w:type="default" r:id="rId9"/>
      <w:pgSz w:w="12240" w:h="15840"/>
      <w:pgMar w:top="1440" w:right="1440" w:bottom="1440" w:left="1440" w:header="720" w:footer="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A0D95" w14:textId="77777777" w:rsidR="00411E2F" w:rsidRDefault="00411E2F" w:rsidP="000C2A8C">
      <w:pPr>
        <w:spacing w:after="0" w:line="240" w:lineRule="auto"/>
      </w:pPr>
      <w:r>
        <w:separator/>
      </w:r>
    </w:p>
  </w:endnote>
  <w:endnote w:type="continuationSeparator" w:id="0">
    <w:p w14:paraId="40C74447" w14:textId="77777777" w:rsidR="00411E2F" w:rsidRDefault="00411E2F" w:rsidP="000C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721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29013" w14:textId="5B96D723" w:rsidR="00AF0757" w:rsidRDefault="00AF075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45C">
          <w:rPr>
            <w:noProof/>
          </w:rPr>
          <w:t>2</w:t>
        </w:r>
        <w:r>
          <w:rPr>
            <w:noProof/>
          </w:rPr>
          <w:fldChar w:fldCharType="end"/>
        </w:r>
      </w:p>
      <w:p w14:paraId="30DD79A3" w14:textId="71BBA8A8" w:rsidR="00AF0757" w:rsidRDefault="00AF0757" w:rsidP="00AF0757">
        <w:pPr>
          <w:pStyle w:val="Footer"/>
        </w:pPr>
        <w:r>
          <w:rPr>
            <w:noProof/>
          </w:rPr>
          <w:t xml:space="preserve">Rev. </w:t>
        </w:r>
        <w:r w:rsidR="00356D5A">
          <w:rPr>
            <w:noProof/>
          </w:rPr>
          <w:t>7/5/23</w:t>
        </w:r>
      </w:p>
    </w:sdtContent>
  </w:sdt>
  <w:p w14:paraId="727E88F0" w14:textId="77777777" w:rsidR="00AF0757" w:rsidRDefault="00AF0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CC934" w14:textId="77777777" w:rsidR="00411E2F" w:rsidRDefault="00411E2F" w:rsidP="000C2A8C">
      <w:pPr>
        <w:spacing w:after="0" w:line="240" w:lineRule="auto"/>
      </w:pPr>
      <w:r>
        <w:separator/>
      </w:r>
    </w:p>
  </w:footnote>
  <w:footnote w:type="continuationSeparator" w:id="0">
    <w:p w14:paraId="6EA71F85" w14:textId="77777777" w:rsidR="00411E2F" w:rsidRDefault="00411E2F" w:rsidP="000C2A8C">
      <w:pPr>
        <w:spacing w:after="0" w:line="240" w:lineRule="auto"/>
      </w:pPr>
      <w:r>
        <w:continuationSeparator/>
      </w:r>
    </w:p>
  </w:footnote>
  <w:footnote w:id="1">
    <w:p w14:paraId="233E8F81" w14:textId="5BCE21D3" w:rsidR="00734606" w:rsidRPr="00734606" w:rsidRDefault="00734606" w:rsidP="00734606">
      <w:pPr>
        <w:pStyle w:val="NormalWeb"/>
        <w:spacing w:line="276" w:lineRule="auto"/>
        <w:ind w:left="720" w:hanging="720"/>
        <w:rPr>
          <w:sz w:val="20"/>
          <w:szCs w:val="20"/>
        </w:rPr>
      </w:pPr>
      <w:r w:rsidRPr="00177B3A">
        <w:rPr>
          <w:rStyle w:val="FootnoteReference"/>
          <w:sz w:val="20"/>
          <w:szCs w:val="20"/>
        </w:rPr>
        <w:footnoteRef/>
      </w:r>
      <w:r w:rsidRPr="00177B3A">
        <w:rPr>
          <w:sz w:val="20"/>
          <w:szCs w:val="20"/>
        </w:rPr>
        <w:t xml:space="preserve"> R.A. Fein; B. Vossekuil, 1997. </w:t>
      </w:r>
      <w:r w:rsidRPr="00177B3A">
        <w:rPr>
          <w:i/>
          <w:iCs/>
          <w:sz w:val="20"/>
          <w:szCs w:val="20"/>
        </w:rPr>
        <w:t>Preventing Assassination: Secret Service Exceptional Case Study Project | Office of Justice Programs</w:t>
      </w:r>
      <w:r w:rsidRPr="00177B3A">
        <w:rPr>
          <w:sz w:val="20"/>
          <w:szCs w:val="20"/>
        </w:rPr>
        <w:t>. United States National Institute of Justice. Retrieved May 21, 2021, from https://www.ojp.gov/ncjrs/virtual-library/abstracts/preventing-assassination-secret-service-exceptional-case-study</w:t>
      </w:r>
    </w:p>
  </w:footnote>
  <w:footnote w:id="2">
    <w:p w14:paraId="02F1C165" w14:textId="09C295C3" w:rsidR="00177B3A" w:rsidRPr="00177B3A" w:rsidRDefault="00177B3A" w:rsidP="00DD79BB">
      <w:pPr>
        <w:pStyle w:val="NormalWeb"/>
        <w:spacing w:line="276" w:lineRule="auto"/>
        <w:ind w:left="720" w:hanging="720"/>
        <w:rPr>
          <w:sz w:val="20"/>
          <w:szCs w:val="20"/>
        </w:rPr>
      </w:pPr>
      <w:r w:rsidRPr="00177B3A">
        <w:rPr>
          <w:rStyle w:val="FootnoteReference"/>
          <w:sz w:val="20"/>
          <w:szCs w:val="20"/>
        </w:rPr>
        <w:footnoteRef/>
      </w:r>
      <w:r w:rsidRPr="00177B3A">
        <w:rPr>
          <w:sz w:val="20"/>
          <w:szCs w:val="20"/>
        </w:rPr>
        <w:t xml:space="preserve"> Bryan Vossekuil; Robert A. Fein Ph.D.; Marisa Reddy Ph.D.; Randy Borum Psy.D; William Modzeleski. (2000, May). </w:t>
      </w:r>
      <w:r w:rsidRPr="00177B3A">
        <w:rPr>
          <w:i/>
          <w:iCs/>
          <w:sz w:val="20"/>
          <w:szCs w:val="20"/>
        </w:rPr>
        <w:t>Final Report and Findings of the Safe School Initiative: Implications for the Prevention of School Attacks in the United States | Office of Justice Programs</w:t>
      </w:r>
      <w:r w:rsidRPr="00177B3A">
        <w:rPr>
          <w:sz w:val="20"/>
          <w:szCs w:val="20"/>
        </w:rPr>
        <w:t>. U.S. Department of Justice Office of Justice Programs. https://www.ojp.gov/ncjrs/virtual-library/abstracts/final-report-and-findings-safe-school-initiative-implications</w:t>
      </w:r>
    </w:p>
  </w:footnote>
  <w:footnote w:id="3">
    <w:p w14:paraId="797B2071" w14:textId="49762176" w:rsidR="00DD79BB" w:rsidRPr="00DD79BB" w:rsidRDefault="00DD79BB" w:rsidP="00DD79BB">
      <w:pPr>
        <w:pStyle w:val="NormalWeb"/>
        <w:spacing w:line="276" w:lineRule="auto"/>
        <w:ind w:left="720" w:hanging="720"/>
        <w:rPr>
          <w:sz w:val="20"/>
          <w:szCs w:val="20"/>
        </w:rPr>
      </w:pPr>
      <w:r w:rsidRPr="00DD79BB">
        <w:rPr>
          <w:rStyle w:val="FootnoteReference"/>
          <w:sz w:val="20"/>
          <w:szCs w:val="20"/>
        </w:rPr>
        <w:footnoteRef/>
      </w:r>
      <w:r w:rsidRPr="00DD79BB">
        <w:rPr>
          <w:sz w:val="20"/>
          <w:szCs w:val="20"/>
        </w:rPr>
        <w:t xml:space="preserve"> Calhoun, F. S., &amp; Weston, S. W. (2015). Perspectives on threat management. </w:t>
      </w:r>
      <w:r w:rsidRPr="00DD79BB">
        <w:rPr>
          <w:i/>
          <w:iCs/>
          <w:sz w:val="20"/>
          <w:szCs w:val="20"/>
        </w:rPr>
        <w:t>Journal of Threat Assessment and Management</w:t>
      </w:r>
      <w:r w:rsidRPr="00DD79BB">
        <w:rPr>
          <w:sz w:val="20"/>
          <w:szCs w:val="20"/>
        </w:rPr>
        <w:t xml:space="preserve">, </w:t>
      </w:r>
      <w:r w:rsidRPr="00DD79BB">
        <w:rPr>
          <w:i/>
          <w:iCs/>
          <w:sz w:val="20"/>
          <w:szCs w:val="20"/>
        </w:rPr>
        <w:t>2</w:t>
      </w:r>
      <w:r w:rsidRPr="00DD79BB">
        <w:rPr>
          <w:sz w:val="20"/>
          <w:szCs w:val="20"/>
        </w:rPr>
        <w:t>(3–4), 258–267. https://doi.org/10.1037/tam0000056</w:t>
      </w:r>
    </w:p>
  </w:footnote>
  <w:footnote w:id="4">
    <w:p w14:paraId="3BF099FB" w14:textId="43995B4F" w:rsidR="00734606" w:rsidRPr="00734606" w:rsidRDefault="00734606" w:rsidP="00734606">
      <w:pPr>
        <w:pStyle w:val="NormalWeb"/>
        <w:spacing w:line="276" w:lineRule="auto"/>
        <w:ind w:left="720" w:hanging="720"/>
        <w:rPr>
          <w:sz w:val="20"/>
          <w:szCs w:val="20"/>
        </w:rPr>
      </w:pPr>
      <w:r w:rsidRPr="00734606">
        <w:rPr>
          <w:rStyle w:val="FootnoteReference"/>
          <w:sz w:val="20"/>
          <w:szCs w:val="20"/>
        </w:rPr>
        <w:footnoteRef/>
      </w:r>
      <w:r w:rsidRPr="00734606">
        <w:rPr>
          <w:sz w:val="20"/>
          <w:szCs w:val="20"/>
        </w:rPr>
        <w:t xml:space="preserve"> </w:t>
      </w:r>
      <w:r w:rsidRPr="00734606">
        <w:rPr>
          <w:i/>
          <w:iCs/>
          <w:sz w:val="20"/>
          <w:szCs w:val="20"/>
        </w:rPr>
        <w:t>Pathway to Violence</w:t>
      </w:r>
      <w:r w:rsidRPr="00734606">
        <w:rPr>
          <w:sz w:val="20"/>
          <w:szCs w:val="20"/>
        </w:rPr>
        <w:t>. (2019, March 29). [Video]. YouTube. https://www.youtube.com/watch?v=GjK1U6VpfJE&amp;feature=youtu.be</w:t>
      </w:r>
    </w:p>
  </w:footnote>
  <w:footnote w:id="5">
    <w:p w14:paraId="328794E9" w14:textId="5D813679" w:rsidR="00734606" w:rsidRPr="00734606" w:rsidRDefault="00734606" w:rsidP="00734606">
      <w:pPr>
        <w:pStyle w:val="NormalWeb"/>
        <w:spacing w:line="276" w:lineRule="auto"/>
        <w:ind w:left="720" w:hanging="720"/>
        <w:rPr>
          <w:sz w:val="20"/>
          <w:szCs w:val="20"/>
        </w:rPr>
      </w:pPr>
      <w:r w:rsidRPr="00734606">
        <w:rPr>
          <w:rStyle w:val="FootnoteReference"/>
          <w:sz w:val="20"/>
          <w:szCs w:val="20"/>
        </w:rPr>
        <w:footnoteRef/>
      </w:r>
      <w:r w:rsidRPr="00734606">
        <w:rPr>
          <w:sz w:val="20"/>
          <w:szCs w:val="20"/>
        </w:rPr>
        <w:t xml:space="preserve"> Reid Meloy, J., Hoffmann, J., Guldimann, A., &amp; James, D. (2011). The Role of Warning Behaviors in Threat Assessment: An Exploration and Suggested Typology. </w:t>
      </w:r>
      <w:r w:rsidRPr="00734606">
        <w:rPr>
          <w:i/>
          <w:iCs/>
          <w:sz w:val="20"/>
          <w:szCs w:val="20"/>
        </w:rPr>
        <w:t>Behavioral Sciences &amp; the Law</w:t>
      </w:r>
      <w:r w:rsidRPr="00734606">
        <w:rPr>
          <w:sz w:val="20"/>
          <w:szCs w:val="20"/>
        </w:rPr>
        <w:t xml:space="preserve">, </w:t>
      </w:r>
      <w:r w:rsidRPr="00734606">
        <w:rPr>
          <w:i/>
          <w:iCs/>
          <w:sz w:val="20"/>
          <w:szCs w:val="20"/>
        </w:rPr>
        <w:t>30</w:t>
      </w:r>
      <w:r w:rsidRPr="00734606">
        <w:rPr>
          <w:sz w:val="20"/>
          <w:szCs w:val="20"/>
        </w:rPr>
        <w:t>(3), 256–279. https://doi.org/10.1002/bsl.999</w:t>
      </w:r>
    </w:p>
  </w:footnote>
  <w:footnote w:id="6">
    <w:p w14:paraId="75496A44" w14:textId="40F05F11" w:rsidR="00BC1998" w:rsidRDefault="00BC1998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7">
    <w:p w14:paraId="6B451542" w14:textId="5F64A3B4" w:rsidR="00C17157" w:rsidRPr="00C17157" w:rsidRDefault="00C17157" w:rsidP="00C17157">
      <w:pPr>
        <w:pStyle w:val="NormalWeb"/>
        <w:spacing w:line="276" w:lineRule="auto"/>
        <w:ind w:left="720" w:hanging="720"/>
        <w:rPr>
          <w:sz w:val="20"/>
          <w:szCs w:val="20"/>
        </w:rPr>
      </w:pPr>
      <w:r w:rsidRPr="00C17157">
        <w:rPr>
          <w:rStyle w:val="FootnoteReference"/>
          <w:sz w:val="20"/>
          <w:szCs w:val="20"/>
        </w:rPr>
        <w:footnoteRef/>
      </w:r>
      <w:r w:rsidRPr="00C17157">
        <w:rPr>
          <w:sz w:val="20"/>
          <w:szCs w:val="20"/>
        </w:rPr>
        <w:t xml:space="preserve"> Wikipedia contributors. (2021, April 9). </w:t>
      </w:r>
      <w:r w:rsidRPr="00C17157">
        <w:rPr>
          <w:i/>
          <w:iCs/>
          <w:sz w:val="20"/>
          <w:szCs w:val="20"/>
        </w:rPr>
        <w:t>CompStat</w:t>
      </w:r>
      <w:r w:rsidRPr="00C17157">
        <w:rPr>
          <w:sz w:val="20"/>
          <w:szCs w:val="20"/>
        </w:rPr>
        <w:t>. Wikipedia. https://en.wikipedia.org/wiki/CompStat</w:t>
      </w:r>
    </w:p>
  </w:footnote>
  <w:footnote w:id="8">
    <w:p w14:paraId="2CFE2BF8" w14:textId="2FA666C5" w:rsidR="008F42FE" w:rsidRPr="008F42FE" w:rsidRDefault="008F42FE" w:rsidP="008F42FE">
      <w:pPr>
        <w:pStyle w:val="NormalWeb"/>
        <w:spacing w:line="276" w:lineRule="auto"/>
        <w:ind w:left="720" w:hanging="720"/>
        <w:rPr>
          <w:sz w:val="20"/>
          <w:szCs w:val="20"/>
        </w:rPr>
      </w:pPr>
      <w:r w:rsidRPr="008F42FE">
        <w:rPr>
          <w:rStyle w:val="FootnoteReference"/>
          <w:sz w:val="20"/>
          <w:szCs w:val="20"/>
        </w:rPr>
        <w:footnoteRef/>
      </w:r>
      <w:r w:rsidRPr="008F42FE">
        <w:rPr>
          <w:sz w:val="20"/>
          <w:szCs w:val="20"/>
        </w:rPr>
        <w:t xml:space="preserve"> Meloy, R. J., &amp; Hoffmann, J.</w:t>
      </w:r>
      <w:r>
        <w:rPr>
          <w:sz w:val="20"/>
          <w:szCs w:val="20"/>
        </w:rPr>
        <w:t xml:space="preserve">, B. S. Bixler, J. Dunn, T. Grundland, </w:t>
      </w:r>
      <w:r w:rsidRPr="008F42FE">
        <w:rPr>
          <w:sz w:val="20"/>
          <w:szCs w:val="20"/>
        </w:rPr>
        <w:t>(2021</w:t>
      </w:r>
      <w:r>
        <w:rPr>
          <w:sz w:val="20"/>
          <w:szCs w:val="20"/>
        </w:rPr>
        <w:t>, pp. 454 – 470</w:t>
      </w:r>
      <w:r w:rsidRPr="008F42FE">
        <w:rPr>
          <w:sz w:val="20"/>
          <w:szCs w:val="20"/>
        </w:rPr>
        <w:t xml:space="preserve">). </w:t>
      </w:r>
      <w:r w:rsidRPr="008F42FE">
        <w:rPr>
          <w:i/>
          <w:iCs/>
          <w:sz w:val="20"/>
          <w:szCs w:val="20"/>
        </w:rPr>
        <w:t>International Handbook of Threat Assessment</w:t>
      </w:r>
      <w:r w:rsidRPr="008F42FE">
        <w:rPr>
          <w:sz w:val="20"/>
          <w:szCs w:val="20"/>
        </w:rPr>
        <w:t xml:space="preserve"> (2nd ed.). Oxford University Press, Usa. https://doi.org/10.1093/md-psych/9780190940164.001.0001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A3715" w14:textId="77777777" w:rsidR="00AF0757" w:rsidRPr="009C02A9" w:rsidRDefault="00AF0757" w:rsidP="00AF0757">
    <w:pPr>
      <w:spacing w:before="21" w:after="0" w:line="240" w:lineRule="auto"/>
      <w:ind w:left="20"/>
      <w:jc w:val="center"/>
      <w:rPr>
        <w:rFonts w:ascii="Arial" w:hAnsi="Arial" w:cs="Arial"/>
        <w:sz w:val="24"/>
        <w:szCs w:val="24"/>
      </w:rPr>
    </w:pPr>
    <w:r w:rsidRPr="009C02A9">
      <w:rPr>
        <w:rFonts w:ascii="Arial" w:hAnsi="Arial" w:cs="Arial"/>
        <w:sz w:val="24"/>
        <w:szCs w:val="24"/>
      </w:rPr>
      <w:t>San Jose Police Department</w:t>
    </w:r>
  </w:p>
  <w:p w14:paraId="66DFF260" w14:textId="0CD3F007" w:rsidR="00AF0757" w:rsidRPr="009C02A9" w:rsidRDefault="00AF0757" w:rsidP="00AF0757">
    <w:pPr>
      <w:spacing w:before="21" w:after="0" w:line="240" w:lineRule="auto"/>
      <w:ind w:left="20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Behavioral Threat Assessment </w:t>
    </w:r>
    <w:r w:rsidRPr="009C02A9">
      <w:rPr>
        <w:rFonts w:ascii="Arial" w:hAnsi="Arial" w:cs="Arial"/>
        <w:b/>
        <w:bCs/>
        <w:sz w:val="24"/>
        <w:szCs w:val="24"/>
      </w:rPr>
      <w:t>Course</w:t>
    </w:r>
  </w:p>
  <w:p w14:paraId="38622D3C" w14:textId="5A9F09DB" w:rsidR="00AF0757" w:rsidRPr="009C02A9" w:rsidRDefault="00AF0757" w:rsidP="00AF0757">
    <w:pPr>
      <w:spacing w:before="21" w:after="0" w:line="240" w:lineRule="auto"/>
      <w:ind w:left="20"/>
      <w:jc w:val="center"/>
      <w:rPr>
        <w:rFonts w:ascii="Arial" w:hAnsi="Arial" w:cs="Arial"/>
      </w:rPr>
    </w:pPr>
    <w:r>
      <w:rPr>
        <w:rFonts w:ascii="Arial" w:hAnsi="Arial" w:cs="Arial"/>
      </w:rPr>
      <w:t xml:space="preserve">8 </w:t>
    </w:r>
    <w:r w:rsidRPr="009C02A9">
      <w:rPr>
        <w:rFonts w:ascii="Arial" w:hAnsi="Arial" w:cs="Arial"/>
      </w:rPr>
      <w:t>Hours</w:t>
    </w:r>
  </w:p>
  <w:p w14:paraId="296E20E7" w14:textId="7FA4B6E2" w:rsidR="00AF0757" w:rsidRPr="009C02A9" w:rsidRDefault="00AF0757" w:rsidP="00AF0757">
    <w:pPr>
      <w:spacing w:before="21" w:after="0" w:line="240" w:lineRule="auto"/>
      <w:ind w:left="20"/>
      <w:jc w:val="center"/>
      <w:rPr>
        <w:rFonts w:ascii="Arial" w:hAnsi="Arial" w:cs="Arial"/>
      </w:rPr>
    </w:pPr>
    <w:r>
      <w:rPr>
        <w:rFonts w:ascii="Arial" w:hAnsi="Arial" w:cs="Arial"/>
      </w:rPr>
      <w:t xml:space="preserve">CCN: </w:t>
    </w:r>
    <w:r w:rsidRPr="009C02A9">
      <w:rPr>
        <w:rFonts w:ascii="Arial" w:hAnsi="Arial" w:cs="Arial"/>
      </w:rPr>
      <w:t>2560-</w:t>
    </w:r>
    <w:r>
      <w:rPr>
        <w:rFonts w:ascii="Arial" w:hAnsi="Arial" w:cs="Arial"/>
      </w:rPr>
      <w:t>22316</w:t>
    </w:r>
  </w:p>
  <w:p w14:paraId="00F10A0D" w14:textId="491D5DBD" w:rsidR="00AF0757" w:rsidRPr="009C02A9" w:rsidRDefault="00AF0757" w:rsidP="00AF0757">
    <w:pPr>
      <w:spacing w:before="21" w:after="0" w:line="240" w:lineRule="auto"/>
      <w:ind w:left="20"/>
      <w:jc w:val="center"/>
      <w:rPr>
        <w:rFonts w:ascii="Arial" w:hAnsi="Arial" w:cs="Arial"/>
      </w:rPr>
    </w:pPr>
    <w:r w:rsidRPr="009C02A9">
      <w:rPr>
        <w:rFonts w:ascii="Arial" w:hAnsi="Arial" w:cs="Arial"/>
      </w:rPr>
      <w:t xml:space="preserve">Rev: </w:t>
    </w:r>
    <w:r w:rsidR="00356D5A">
      <w:rPr>
        <w:rFonts w:ascii="Arial" w:hAnsi="Arial" w:cs="Arial"/>
      </w:rPr>
      <w:t>7/5/2023</w:t>
    </w:r>
  </w:p>
  <w:p w14:paraId="735C6F26" w14:textId="77777777" w:rsidR="000C2A8C" w:rsidRPr="00AF0757" w:rsidRDefault="000C2A8C" w:rsidP="000C2A8C">
    <w:pPr>
      <w:pStyle w:val="Header"/>
      <w:jc w:val="center"/>
      <w:rPr>
        <w:rFonts w:ascii="Arial" w:hAnsi="Arial" w:cs="Arial"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5AC"/>
    <w:multiLevelType w:val="hybridMultilevel"/>
    <w:tmpl w:val="94807E1C"/>
    <w:lvl w:ilvl="0" w:tplc="62BC2648">
      <w:start w:val="3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84E60CB4">
      <w:start w:val="1"/>
      <w:numFmt w:val="decimal"/>
      <w:lvlText w:val="%3."/>
      <w:lvlJc w:val="left"/>
      <w:pPr>
        <w:ind w:left="2160" w:hanging="180"/>
      </w:pPr>
      <w:rPr>
        <w:rFonts w:ascii="Arial" w:eastAsiaTheme="minorEastAsia" w:hAnsi="Arial" w:cs="Arial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4EDA"/>
    <w:multiLevelType w:val="hybridMultilevel"/>
    <w:tmpl w:val="A8764058"/>
    <w:lvl w:ilvl="0" w:tplc="5C3CF892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A38AE8C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6192"/>
    <w:multiLevelType w:val="hybridMultilevel"/>
    <w:tmpl w:val="94807E1C"/>
    <w:lvl w:ilvl="0" w:tplc="FFFFFFFF">
      <w:start w:val="3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  <w:rPr>
        <w:rFonts w:ascii="Arial" w:eastAsiaTheme="minorEastAsia" w:hAnsi="Arial" w:cs="Arial"/>
      </w:r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536EB"/>
    <w:multiLevelType w:val="hybridMultilevel"/>
    <w:tmpl w:val="344A7D46"/>
    <w:lvl w:ilvl="0" w:tplc="CBF2A7C2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87634"/>
    <w:multiLevelType w:val="hybridMultilevel"/>
    <w:tmpl w:val="A8764058"/>
    <w:lvl w:ilvl="0" w:tplc="5C3CF892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A38AE8C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2C9A"/>
    <w:multiLevelType w:val="hybridMultilevel"/>
    <w:tmpl w:val="7A86E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14245"/>
    <w:multiLevelType w:val="hybridMultilevel"/>
    <w:tmpl w:val="2772B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0C29"/>
    <w:multiLevelType w:val="hybridMultilevel"/>
    <w:tmpl w:val="4A3C3E18"/>
    <w:lvl w:ilvl="0" w:tplc="198E9C0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81066C2A">
      <w:start w:val="1"/>
      <w:numFmt w:val="decimal"/>
      <w:lvlText w:val="%3."/>
      <w:lvlJc w:val="left"/>
      <w:pPr>
        <w:ind w:left="2160" w:hanging="180"/>
      </w:pPr>
      <w:rPr>
        <w:rFonts w:ascii="Arial" w:eastAsiaTheme="minorEastAsia" w:hAnsi="Arial" w:cs="Arial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D08DA"/>
    <w:multiLevelType w:val="hybridMultilevel"/>
    <w:tmpl w:val="B7387A9A"/>
    <w:lvl w:ilvl="0" w:tplc="57720C5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32DD"/>
    <w:multiLevelType w:val="hybridMultilevel"/>
    <w:tmpl w:val="00CE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F6499"/>
    <w:multiLevelType w:val="hybridMultilevel"/>
    <w:tmpl w:val="394C9904"/>
    <w:lvl w:ilvl="0" w:tplc="BACA56E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B1935"/>
    <w:multiLevelType w:val="hybridMultilevel"/>
    <w:tmpl w:val="7904146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3D966708"/>
    <w:multiLevelType w:val="hybridMultilevel"/>
    <w:tmpl w:val="67D26C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35CCA"/>
    <w:multiLevelType w:val="hybridMultilevel"/>
    <w:tmpl w:val="52DC2946"/>
    <w:lvl w:ilvl="0" w:tplc="E430CB1A">
      <w:start w:val="1"/>
      <w:numFmt w:val="decimal"/>
      <w:lvlText w:val="%1."/>
      <w:lvlJc w:val="lef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0529D"/>
    <w:multiLevelType w:val="hybridMultilevel"/>
    <w:tmpl w:val="4D0294D8"/>
    <w:lvl w:ilvl="0" w:tplc="E86C3674">
      <w:start w:val="5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45C76"/>
    <w:multiLevelType w:val="hybridMultilevel"/>
    <w:tmpl w:val="6D9A20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620" w:hanging="180"/>
      </w:pPr>
    </w:lvl>
    <w:lvl w:ilvl="3" w:tplc="04090019">
      <w:start w:val="1"/>
      <w:numFmt w:val="lowerLetter"/>
      <w:lvlText w:val="%4."/>
      <w:lvlJc w:val="left"/>
      <w:pPr>
        <w:ind w:left="20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97FC9"/>
    <w:multiLevelType w:val="hybridMultilevel"/>
    <w:tmpl w:val="1E8C5558"/>
    <w:lvl w:ilvl="0" w:tplc="8458AB4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564CE"/>
    <w:multiLevelType w:val="hybridMultilevel"/>
    <w:tmpl w:val="09E87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309A3"/>
    <w:multiLevelType w:val="hybridMultilevel"/>
    <w:tmpl w:val="A8764058"/>
    <w:lvl w:ilvl="0" w:tplc="5C3CF892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A38AE8C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B2F42"/>
    <w:multiLevelType w:val="hybridMultilevel"/>
    <w:tmpl w:val="58B6DA92"/>
    <w:lvl w:ilvl="0" w:tplc="4E80EAFA">
      <w:start w:val="3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C0B1F"/>
    <w:multiLevelType w:val="hybridMultilevel"/>
    <w:tmpl w:val="4B56B3DA"/>
    <w:lvl w:ilvl="0" w:tplc="D0DE6228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20"/>
  </w:num>
  <w:num w:numId="5">
    <w:abstractNumId w:val="16"/>
  </w:num>
  <w:num w:numId="6">
    <w:abstractNumId w:val="13"/>
  </w:num>
  <w:num w:numId="7">
    <w:abstractNumId w:val="3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5"/>
  </w:num>
  <w:num w:numId="13">
    <w:abstractNumId w:val="1"/>
  </w:num>
  <w:num w:numId="14">
    <w:abstractNumId w:val="7"/>
  </w:num>
  <w:num w:numId="15">
    <w:abstractNumId w:val="14"/>
  </w:num>
  <w:num w:numId="16">
    <w:abstractNumId w:val="11"/>
  </w:num>
  <w:num w:numId="17">
    <w:abstractNumId w:val="12"/>
  </w:num>
  <w:num w:numId="18">
    <w:abstractNumId w:val="10"/>
  </w:num>
  <w:num w:numId="19">
    <w:abstractNumId w:val="17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AC"/>
    <w:rsid w:val="000547F3"/>
    <w:rsid w:val="000A645C"/>
    <w:rsid w:val="000B7900"/>
    <w:rsid w:val="000C2A8C"/>
    <w:rsid w:val="001267AC"/>
    <w:rsid w:val="0013643B"/>
    <w:rsid w:val="00177B3A"/>
    <w:rsid w:val="001A3D14"/>
    <w:rsid w:val="001B5609"/>
    <w:rsid w:val="00286B23"/>
    <w:rsid w:val="002932A3"/>
    <w:rsid w:val="00297838"/>
    <w:rsid w:val="003046DD"/>
    <w:rsid w:val="003523E4"/>
    <w:rsid w:val="00356D5A"/>
    <w:rsid w:val="00363B81"/>
    <w:rsid w:val="00380EEF"/>
    <w:rsid w:val="00411D1F"/>
    <w:rsid w:val="00411E2F"/>
    <w:rsid w:val="004A11ED"/>
    <w:rsid w:val="004B6D78"/>
    <w:rsid w:val="004D6172"/>
    <w:rsid w:val="00512434"/>
    <w:rsid w:val="00530D83"/>
    <w:rsid w:val="00531113"/>
    <w:rsid w:val="00560ED0"/>
    <w:rsid w:val="00566BC1"/>
    <w:rsid w:val="005A5BDA"/>
    <w:rsid w:val="00633FCD"/>
    <w:rsid w:val="006511C5"/>
    <w:rsid w:val="00654E4D"/>
    <w:rsid w:val="00687E85"/>
    <w:rsid w:val="00691E2B"/>
    <w:rsid w:val="007212F0"/>
    <w:rsid w:val="00734606"/>
    <w:rsid w:val="0077136E"/>
    <w:rsid w:val="007958E5"/>
    <w:rsid w:val="007D6C78"/>
    <w:rsid w:val="007F1736"/>
    <w:rsid w:val="008A1967"/>
    <w:rsid w:val="008B5EDA"/>
    <w:rsid w:val="008D7E81"/>
    <w:rsid w:val="008F42FE"/>
    <w:rsid w:val="00921F08"/>
    <w:rsid w:val="009717AC"/>
    <w:rsid w:val="009A3411"/>
    <w:rsid w:val="009C0391"/>
    <w:rsid w:val="00A034F5"/>
    <w:rsid w:val="00A618F7"/>
    <w:rsid w:val="00AF0757"/>
    <w:rsid w:val="00B02FEE"/>
    <w:rsid w:val="00BA06E3"/>
    <w:rsid w:val="00BA6B76"/>
    <w:rsid w:val="00BC1998"/>
    <w:rsid w:val="00BC1AF9"/>
    <w:rsid w:val="00C154DD"/>
    <w:rsid w:val="00C17157"/>
    <w:rsid w:val="00D42A2A"/>
    <w:rsid w:val="00D74B0D"/>
    <w:rsid w:val="00D935AF"/>
    <w:rsid w:val="00DD79BB"/>
    <w:rsid w:val="00E86F54"/>
    <w:rsid w:val="00EB7A45"/>
    <w:rsid w:val="00EE2F42"/>
    <w:rsid w:val="00FC3DE0"/>
    <w:rsid w:val="00FD0432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29434"/>
  <w15:docId w15:val="{4EE0255B-C762-4ACD-B984-5133E3F6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42"/>
  </w:style>
  <w:style w:type="paragraph" w:styleId="Heading1">
    <w:name w:val="heading 1"/>
    <w:basedOn w:val="Normal"/>
    <w:next w:val="Normal"/>
    <w:link w:val="Heading1Char"/>
    <w:uiPriority w:val="9"/>
    <w:qFormat/>
    <w:rsid w:val="00EE2F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F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F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F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F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F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F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F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F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F4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F4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F4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4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F4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F4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F4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F4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F4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E2F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F4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F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2F4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E2F42"/>
    <w:rPr>
      <w:b/>
      <w:bCs/>
    </w:rPr>
  </w:style>
  <w:style w:type="character" w:styleId="Emphasis">
    <w:name w:val="Emphasis"/>
    <w:basedOn w:val="DefaultParagraphFont"/>
    <w:uiPriority w:val="20"/>
    <w:qFormat/>
    <w:rsid w:val="00EE2F42"/>
    <w:rPr>
      <w:i/>
      <w:iCs/>
    </w:rPr>
  </w:style>
  <w:style w:type="paragraph" w:styleId="NoSpacing">
    <w:name w:val="No Spacing"/>
    <w:uiPriority w:val="1"/>
    <w:qFormat/>
    <w:rsid w:val="00EE2F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2F4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F4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F4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F4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2F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2F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2F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2F4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2F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F4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C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A8C"/>
  </w:style>
  <w:style w:type="paragraph" w:styleId="Footer">
    <w:name w:val="footer"/>
    <w:basedOn w:val="Normal"/>
    <w:link w:val="FooterChar"/>
    <w:uiPriority w:val="99"/>
    <w:unhideWhenUsed/>
    <w:rsid w:val="000C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A8C"/>
  </w:style>
  <w:style w:type="paragraph" w:styleId="ListParagraph">
    <w:name w:val="List Paragraph"/>
    <w:basedOn w:val="Normal"/>
    <w:uiPriority w:val="34"/>
    <w:qFormat/>
    <w:rsid w:val="009A34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3411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0B790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B7900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4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4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4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B3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B3A"/>
  </w:style>
  <w:style w:type="character" w:styleId="FootnoteReference">
    <w:name w:val="footnote reference"/>
    <w:basedOn w:val="DefaultParagraphFont"/>
    <w:uiPriority w:val="99"/>
    <w:semiHidden/>
    <w:unhideWhenUsed/>
    <w:rsid w:val="00177B3A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AF075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F0757"/>
    <w:rPr>
      <w:rFonts w:ascii="Tahoma" w:eastAsia="Tahoma" w:hAnsi="Tahoma" w:cs="Tahom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745F-3EDB-4254-8BD1-C86B1DCD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A1CE3879</Template>
  <TotalTime>0</TotalTime>
  <Pages>12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ALBIN</dc:creator>
  <cp:keywords/>
  <dc:description/>
  <cp:lastModifiedBy>Chris Rasmussen</cp:lastModifiedBy>
  <cp:revision>2</cp:revision>
  <dcterms:created xsi:type="dcterms:W3CDTF">2023-08-10T17:16:00Z</dcterms:created>
  <dcterms:modified xsi:type="dcterms:W3CDTF">2023-08-10T17:16:00Z</dcterms:modified>
</cp:coreProperties>
</file>